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CF" w:rsidRPr="00352044" w:rsidRDefault="00E118C1">
      <w:pPr>
        <w:rPr>
          <w:b/>
          <w:sz w:val="32"/>
          <w:lang w:val="nn-NO"/>
        </w:rPr>
      </w:pPr>
      <w:r w:rsidRPr="00352044">
        <w:rPr>
          <w:b/>
          <w:sz w:val="32"/>
          <w:lang w:val="nn-NO"/>
        </w:rPr>
        <w:t>Endringer utenom sjøl kap 13</w:t>
      </w:r>
    </w:p>
    <w:p w:rsidR="008E2B5B" w:rsidRPr="00352044" w:rsidRDefault="00E118C1">
      <w:pPr>
        <w:rPr>
          <w:rFonts w:cstheme="minorHAnsi"/>
          <w:i/>
          <w:lang w:val="nn-NO"/>
        </w:rPr>
      </w:pPr>
      <w:r w:rsidRPr="00352044">
        <w:rPr>
          <w:rFonts w:cstheme="minorHAnsi"/>
          <w:i/>
          <w:lang w:val="nn-NO"/>
        </w:rPr>
        <w:t>Sjølovkomiteen juli 2011</w:t>
      </w:r>
    </w:p>
    <w:tbl>
      <w:tblPr>
        <w:tblStyle w:val="Tabellrutenett"/>
        <w:tblW w:w="14655" w:type="dxa"/>
        <w:tblLook w:val="04A0" w:firstRow="1" w:lastRow="0" w:firstColumn="1" w:lastColumn="0" w:noHBand="0" w:noVBand="1"/>
      </w:tblPr>
      <w:tblGrid>
        <w:gridCol w:w="5587"/>
        <w:gridCol w:w="5553"/>
        <w:gridCol w:w="1915"/>
        <w:gridCol w:w="1600"/>
      </w:tblGrid>
      <w:tr w:rsidR="00114A71" w:rsidRPr="00352044" w:rsidTr="00E118C1">
        <w:tc>
          <w:tcPr>
            <w:tcW w:w="6487" w:type="dxa"/>
          </w:tcPr>
          <w:p w:rsidR="00114A71" w:rsidRPr="00352044" w:rsidRDefault="00114A71" w:rsidP="00352044">
            <w:pPr>
              <w:rPr>
                <w:b/>
              </w:rPr>
            </w:pPr>
            <w:r w:rsidRPr="00352044">
              <w:rPr>
                <w:b/>
              </w:rPr>
              <w:t>Ny tekst</w:t>
            </w:r>
          </w:p>
        </w:tc>
        <w:tc>
          <w:tcPr>
            <w:tcW w:w="6070" w:type="dxa"/>
          </w:tcPr>
          <w:p w:rsidR="00114A71" w:rsidRPr="00352044" w:rsidRDefault="00114A71" w:rsidP="00352044">
            <w:pPr>
              <w:rPr>
                <w:b/>
              </w:rPr>
            </w:pPr>
            <w:r w:rsidRPr="00352044">
              <w:rPr>
                <w:b/>
              </w:rPr>
              <w:t>Gammel tekst</w:t>
            </w:r>
          </w:p>
        </w:tc>
        <w:tc>
          <w:tcPr>
            <w:tcW w:w="691" w:type="dxa"/>
          </w:tcPr>
          <w:p w:rsidR="00114A71" w:rsidRPr="00352044" w:rsidRDefault="00114A71" w:rsidP="00352044">
            <w:pPr>
              <w:rPr>
                <w:b/>
              </w:rPr>
            </w:pPr>
            <w:r w:rsidRPr="00352044">
              <w:rPr>
                <w:b/>
              </w:rPr>
              <w:t>Instrument</w:t>
            </w:r>
          </w:p>
        </w:tc>
        <w:tc>
          <w:tcPr>
            <w:tcW w:w="1407" w:type="dxa"/>
          </w:tcPr>
          <w:p w:rsidR="00114A71" w:rsidRPr="00352044" w:rsidRDefault="00114A71" w:rsidP="00352044">
            <w:pPr>
              <w:rPr>
                <w:b/>
              </w:rPr>
            </w:pPr>
            <w:r w:rsidRPr="00352044">
              <w:rPr>
                <w:b/>
              </w:rPr>
              <w:t>Tema</w:t>
            </w:r>
          </w:p>
        </w:tc>
      </w:tr>
      <w:tr w:rsidR="00114A71" w:rsidRPr="00352044" w:rsidTr="00E118C1">
        <w:tc>
          <w:tcPr>
            <w:tcW w:w="6487" w:type="dxa"/>
          </w:tcPr>
          <w:p w:rsidR="00114A71" w:rsidRPr="00352044" w:rsidRDefault="00114A71" w:rsidP="00352044"/>
        </w:tc>
        <w:tc>
          <w:tcPr>
            <w:tcW w:w="6070" w:type="dxa"/>
          </w:tcPr>
          <w:p w:rsidR="00114A71" w:rsidRPr="003F2796" w:rsidRDefault="00114A71" w:rsidP="00352044">
            <w:pPr>
              <w:rPr>
                <w:highlight w:val="lightGray"/>
              </w:rPr>
            </w:pPr>
            <w:r w:rsidRPr="003F2796">
              <w:rPr>
                <w:b/>
                <w:highlight w:val="lightGray"/>
              </w:rPr>
              <w:t>Kl.8.8</w:t>
            </w:r>
            <w:r w:rsidRPr="003F2796">
              <w:rPr>
                <w:highlight w:val="lightGray"/>
              </w:rPr>
              <w:t xml:space="preserve"> </w:t>
            </w:r>
          </w:p>
          <w:p w:rsidR="00114A71" w:rsidRPr="003F2796" w:rsidRDefault="00114A71" w:rsidP="00352044">
            <w:pPr>
              <w:rPr>
                <w:highlight w:val="lightGray"/>
              </w:rPr>
            </w:pPr>
            <w:r w:rsidRPr="003F2796">
              <w:rPr>
                <w:highlight w:val="lightGray"/>
              </w:rPr>
              <w:t>---</w:t>
            </w:r>
          </w:p>
          <w:p w:rsidR="00114A71" w:rsidRPr="003F2796" w:rsidRDefault="00114A71" w:rsidP="003F2796">
            <w:pPr>
              <w:rPr>
                <w:highlight w:val="lightGray"/>
              </w:rPr>
            </w:pPr>
            <w:r w:rsidRPr="003F2796">
              <w:rPr>
                <w:highlight w:val="lightGray"/>
              </w:rPr>
              <w:t>Ved forsinkelse, tap av dokumenter, samt ethvert annet tilfelle av uaktsom tilsidesettelse av annen kontraktsmessig forpliktelse, er CNs erstatningsansvar begrenset til Kundens dokumenterte og påregnelige tap, dog maksimum 1,2 ganger fraktbeløpet for lastbæreren.</w:t>
            </w:r>
          </w:p>
        </w:tc>
        <w:tc>
          <w:tcPr>
            <w:tcW w:w="691" w:type="dxa"/>
          </w:tcPr>
          <w:p w:rsidR="00114A71" w:rsidRPr="003F2796" w:rsidRDefault="00114A71" w:rsidP="00352044">
            <w:pPr>
              <w:rPr>
                <w:highlight w:val="lightGray"/>
              </w:rPr>
            </w:pPr>
            <w:r>
              <w:rPr>
                <w:highlight w:val="lightGray"/>
              </w:rPr>
              <w:t>**</w:t>
            </w:r>
            <w:bookmarkStart w:id="0" w:name="_GoBack"/>
            <w:bookmarkEnd w:id="0"/>
            <w:r w:rsidRPr="003F2796">
              <w:rPr>
                <w:highlight w:val="lightGray"/>
              </w:rPr>
              <w:t>Generelle Transportvilkår for CargoNet Konsern (7.utgave 2011) kl. 8.8</w:t>
            </w:r>
          </w:p>
        </w:tc>
        <w:tc>
          <w:tcPr>
            <w:tcW w:w="1407" w:type="dxa"/>
          </w:tcPr>
          <w:p w:rsidR="00114A71" w:rsidRPr="00352044" w:rsidRDefault="00114A71" w:rsidP="00352044">
            <w:r w:rsidRPr="00352044">
              <w:t>nasjonale regler om enhetlig ansvar</w:t>
            </w:r>
          </w:p>
        </w:tc>
      </w:tr>
      <w:tr w:rsidR="00114A71" w:rsidRPr="00352044" w:rsidTr="00E118C1">
        <w:tc>
          <w:tcPr>
            <w:tcW w:w="6487" w:type="dxa"/>
          </w:tcPr>
          <w:p w:rsidR="00114A71" w:rsidRPr="00352044" w:rsidRDefault="00114A71" w:rsidP="00352044"/>
        </w:tc>
        <w:tc>
          <w:tcPr>
            <w:tcW w:w="6070" w:type="dxa"/>
          </w:tcPr>
          <w:p w:rsidR="00114A71" w:rsidRPr="00352044" w:rsidRDefault="00114A71" w:rsidP="00352044">
            <w:bookmarkStart w:id="1" w:name="10"/>
            <w:bookmarkEnd w:id="1"/>
            <w:r w:rsidRPr="00352044">
              <w:rPr>
                <w:b/>
              </w:rPr>
              <w:t>§ 10.</w:t>
            </w:r>
            <w:r w:rsidRPr="00352044">
              <w:t xml:space="preserve"> </w:t>
            </w:r>
            <w:r w:rsidRPr="00352044">
              <w:rPr>
                <w:i/>
              </w:rPr>
              <w:t>Kondemnasjon</w:t>
            </w:r>
          </w:p>
          <w:p w:rsidR="00114A71" w:rsidRDefault="00114A71" w:rsidP="00352044">
            <w:r w:rsidRPr="00352044">
              <w:t xml:space="preserve">Som uistandsettelig anses et skip </w:t>
            </w:r>
          </w:p>
          <w:p w:rsidR="00114A71" w:rsidRPr="00352044" w:rsidRDefault="00114A71" w:rsidP="00352044"/>
          <w:p w:rsidR="00114A71" w:rsidRPr="00352044" w:rsidRDefault="00114A71" w:rsidP="00352044">
            <w:pPr>
              <w:tabs>
                <w:tab w:val="left" w:pos="300"/>
              </w:tabs>
              <w:ind w:left="300" w:hanging="255"/>
            </w:pPr>
            <w:r w:rsidRPr="00352044">
              <w:t>1)</w:t>
            </w:r>
            <w:r>
              <w:tab/>
            </w:r>
            <w:r w:rsidRPr="00352044">
              <w:t xml:space="preserve">når det ikke kan repareres der det er, eller på et sted det kan flyttes til, </w:t>
            </w:r>
          </w:p>
          <w:p w:rsidR="00114A71" w:rsidRDefault="00114A71" w:rsidP="00352044">
            <w:pPr>
              <w:tabs>
                <w:tab w:val="left" w:pos="300"/>
              </w:tabs>
              <w:ind w:left="300" w:hanging="255"/>
            </w:pPr>
            <w:r w:rsidRPr="00352044">
              <w:t>2)</w:t>
            </w:r>
            <w:r>
              <w:tab/>
            </w:r>
            <w:r w:rsidRPr="00352044">
              <w:t xml:space="preserve">når det ikke er istandsetting verd fordi verdien i skadd tilstand med tillegg av påregnelige kostnader ved flytting og reparasjon vil overstige dets antatte verdi i reparert stand. </w:t>
            </w:r>
          </w:p>
          <w:p w:rsidR="00114A71" w:rsidRPr="00352044" w:rsidRDefault="00114A71" w:rsidP="00352044">
            <w:pPr>
              <w:tabs>
                <w:tab w:val="left" w:pos="300"/>
              </w:tabs>
              <w:ind w:left="300" w:hanging="255"/>
            </w:pPr>
          </w:p>
          <w:p w:rsidR="00114A71" w:rsidRPr="00352044" w:rsidRDefault="00114A71" w:rsidP="00352044">
            <w:r w:rsidRPr="00352044">
              <w:t>Et uistandsettelig skip kan av eieren forlanges solgt gjennom namsmyndigheten etter reglene om tvangssalg så langt de passer, med den virkning at sjøpanterett og alle andre heftelser i skipet bortfaller. Bestemmelsen i tvangsfullbyrdelsesloven § 11-20 om det minste bud som kan stadfestes, gjelder ikke.</w:t>
            </w:r>
          </w:p>
        </w:tc>
        <w:tc>
          <w:tcPr>
            <w:tcW w:w="691" w:type="dxa"/>
          </w:tcPr>
          <w:p w:rsidR="00114A71" w:rsidRPr="00352044" w:rsidRDefault="00114A71" w:rsidP="00352044">
            <w:r w:rsidRPr="00352044">
              <w:t>10</w:t>
            </w:r>
          </w:p>
        </w:tc>
        <w:tc>
          <w:tcPr>
            <w:tcW w:w="1407" w:type="dxa"/>
          </w:tcPr>
          <w:p w:rsidR="00114A71" w:rsidRPr="00352044" w:rsidRDefault="00114A71" w:rsidP="00352044">
            <w:r w:rsidRPr="00352044">
              <w:t>uistandsettelig</w:t>
            </w:r>
          </w:p>
        </w:tc>
      </w:tr>
      <w:tr w:rsidR="00114A71" w:rsidRPr="00352044" w:rsidTr="00E118C1">
        <w:tc>
          <w:tcPr>
            <w:tcW w:w="6487" w:type="dxa"/>
          </w:tcPr>
          <w:p w:rsidR="00114A71" w:rsidRPr="00352044" w:rsidRDefault="00114A71" w:rsidP="00352044"/>
        </w:tc>
        <w:tc>
          <w:tcPr>
            <w:tcW w:w="6070" w:type="dxa"/>
          </w:tcPr>
          <w:p w:rsidR="00114A71" w:rsidRPr="00352044" w:rsidRDefault="00114A71" w:rsidP="00352044">
            <w:bookmarkStart w:id="2" w:name="61"/>
            <w:bookmarkEnd w:id="2"/>
            <w:r w:rsidRPr="00352044">
              <w:rPr>
                <w:b/>
              </w:rPr>
              <w:t xml:space="preserve">§ 61. </w:t>
            </w:r>
            <w:r w:rsidRPr="00352044">
              <w:rPr>
                <w:i/>
              </w:rPr>
              <w:t>Fordringer som gir sjøpanterett</w:t>
            </w:r>
          </w:p>
          <w:p w:rsidR="00114A71" w:rsidRDefault="00114A71" w:rsidP="00352044">
            <w:r w:rsidRPr="00352044">
              <w:t xml:space="preserve">Sjøpanterett i last tilkommer: </w:t>
            </w:r>
          </w:p>
          <w:p w:rsidR="00114A71" w:rsidRPr="00352044" w:rsidRDefault="00114A71" w:rsidP="00352044"/>
          <w:p w:rsidR="00114A71" w:rsidRPr="00352044" w:rsidRDefault="00114A71" w:rsidP="00352044">
            <w:pPr>
              <w:tabs>
                <w:tab w:val="left" w:pos="300"/>
              </w:tabs>
              <w:ind w:left="300" w:hanging="255"/>
            </w:pPr>
            <w:r w:rsidRPr="00352044">
              <w:t>1)</w:t>
            </w:r>
            <w:r>
              <w:tab/>
            </w:r>
            <w:r w:rsidRPr="00352044">
              <w:t xml:space="preserve">fordring på bergelønn og bidrag til felleshavari; </w:t>
            </w:r>
          </w:p>
          <w:p w:rsidR="00114A71" w:rsidRPr="00352044" w:rsidRDefault="00114A71" w:rsidP="00352044">
            <w:pPr>
              <w:tabs>
                <w:tab w:val="left" w:pos="300"/>
              </w:tabs>
              <w:ind w:left="300" w:hanging="255"/>
            </w:pPr>
            <w:r w:rsidRPr="00352044">
              <w:t>2)</w:t>
            </w:r>
            <w:r>
              <w:tab/>
            </w:r>
            <w:r w:rsidRPr="00352044">
              <w:t xml:space="preserve">fordring som grunner seg på at bortfrakteren eller </w:t>
            </w:r>
            <w:r w:rsidRPr="00352044">
              <w:lastRenderedPageBreak/>
              <w:t xml:space="preserve">skipsføreren i henhold til sin lovbestemte fullmakt har truffet en avtale eller forføyning eller gjort utlegg for lasteierens regning, samt lasteierens fordring på erstatning for gods som er solgt til fordel for andre lasteiere; </w:t>
            </w:r>
          </w:p>
          <w:p w:rsidR="00114A71" w:rsidRPr="00352044" w:rsidRDefault="00114A71" w:rsidP="00352044">
            <w:pPr>
              <w:tabs>
                <w:tab w:val="left" w:pos="300"/>
              </w:tabs>
              <w:ind w:left="300" w:hanging="255"/>
            </w:pPr>
            <w:r w:rsidRPr="00352044">
              <w:t>3)</w:t>
            </w:r>
            <w:r>
              <w:tab/>
            </w:r>
            <w:r w:rsidRPr="00352044">
              <w:t xml:space="preserve">bortfrakterens fordringer ifølge fraktavtalen for så vidt fordringen kan gjøres gjeldende mot den som krever utlevering. </w:t>
            </w:r>
          </w:p>
        </w:tc>
        <w:tc>
          <w:tcPr>
            <w:tcW w:w="691" w:type="dxa"/>
          </w:tcPr>
          <w:p w:rsidR="00114A71" w:rsidRPr="00352044" w:rsidRDefault="00114A71" w:rsidP="00352044">
            <w:r>
              <w:lastRenderedPageBreak/>
              <w:t>61</w:t>
            </w:r>
          </w:p>
        </w:tc>
        <w:tc>
          <w:tcPr>
            <w:tcW w:w="1407" w:type="dxa"/>
          </w:tcPr>
          <w:p w:rsidR="00114A71" w:rsidRPr="00352044" w:rsidRDefault="00114A71" w:rsidP="00352044">
            <w:r w:rsidRPr="00352044">
              <w:t>transportavtale</w:t>
            </w:r>
          </w:p>
        </w:tc>
      </w:tr>
      <w:tr w:rsidR="00114A71" w:rsidRPr="00352044" w:rsidTr="00E118C1">
        <w:tc>
          <w:tcPr>
            <w:tcW w:w="6487" w:type="dxa"/>
          </w:tcPr>
          <w:p w:rsidR="00114A71" w:rsidRPr="00352044" w:rsidRDefault="00114A71" w:rsidP="00352044"/>
        </w:tc>
        <w:tc>
          <w:tcPr>
            <w:tcW w:w="6070" w:type="dxa"/>
          </w:tcPr>
          <w:p w:rsidR="00114A71" w:rsidRPr="00352044" w:rsidRDefault="00114A71" w:rsidP="00352044">
            <w:bookmarkStart w:id="3" w:name="104"/>
            <w:bookmarkEnd w:id="3"/>
            <w:r w:rsidRPr="00352044">
              <w:rPr>
                <w:b/>
              </w:rPr>
              <w:t>§ 104.</w:t>
            </w:r>
            <w:r w:rsidRPr="00352044">
              <w:t xml:space="preserve"> </w:t>
            </w:r>
            <w:r w:rsidRPr="00352044">
              <w:rPr>
                <w:i/>
              </w:rPr>
              <w:t>Bestyrende reders fullmakt</w:t>
            </w:r>
          </w:p>
          <w:p w:rsidR="00114A71" w:rsidRPr="00352044" w:rsidRDefault="00114A71" w:rsidP="00352044">
            <w:r w:rsidRPr="00352044">
              <w:t xml:space="preserve">I forhold til tredjepersoner er den bestyrende reder i kraft av sin stilling berettiget til å ansette, avskjedige og instruere skipsfører, tegne vanlige rederiforsikringer og kvittere for penger som innkommer for rederiets regning, samt til å foreta enhver annen disposisjon som den daglige ledelse av en rederiforretning fører med seg. Uten særlig bemyndigelse kan den bestyrende reder ikke kjøpe, selge eller pantsette skip eller slutte fraktavtale eller avtale om leie av skip for mer enn 1 års varighet. </w:t>
            </w:r>
          </w:p>
        </w:tc>
        <w:tc>
          <w:tcPr>
            <w:tcW w:w="691" w:type="dxa"/>
          </w:tcPr>
          <w:p w:rsidR="00114A71" w:rsidRPr="00352044" w:rsidRDefault="00114A71" w:rsidP="00352044">
            <w:r w:rsidRPr="00352044">
              <w:t>104</w:t>
            </w:r>
          </w:p>
        </w:tc>
        <w:tc>
          <w:tcPr>
            <w:tcW w:w="1407" w:type="dxa"/>
          </w:tcPr>
          <w:p w:rsidR="00114A71" w:rsidRPr="00352044" w:rsidRDefault="00114A71" w:rsidP="00352044">
            <w:r w:rsidRPr="00352044">
              <w:t>fraktavtale</w:t>
            </w:r>
          </w:p>
        </w:tc>
      </w:tr>
      <w:tr w:rsidR="00114A71" w:rsidRPr="00352044" w:rsidTr="00E118C1">
        <w:tc>
          <w:tcPr>
            <w:tcW w:w="6487" w:type="dxa"/>
          </w:tcPr>
          <w:p w:rsidR="00114A71" w:rsidRPr="00352044" w:rsidRDefault="00114A71" w:rsidP="00352044"/>
        </w:tc>
        <w:tc>
          <w:tcPr>
            <w:tcW w:w="6070" w:type="dxa"/>
          </w:tcPr>
          <w:p w:rsidR="00114A71" w:rsidRPr="00352044" w:rsidRDefault="00114A71" w:rsidP="00352044">
            <w:pPr>
              <w:rPr>
                <w:i/>
              </w:rPr>
            </w:pPr>
            <w:bookmarkStart w:id="4" w:name="138"/>
            <w:bookmarkEnd w:id="4"/>
            <w:r w:rsidRPr="00352044">
              <w:rPr>
                <w:b/>
              </w:rPr>
              <w:t xml:space="preserve">§ 138. </w:t>
            </w:r>
            <w:r w:rsidRPr="00352044">
              <w:rPr>
                <w:i/>
              </w:rPr>
              <w:t>Omsorg for lasten m m</w:t>
            </w:r>
          </w:p>
          <w:p w:rsidR="00114A71" w:rsidRPr="00352044" w:rsidRDefault="00114A71" w:rsidP="00352044">
            <w:r w:rsidRPr="00352044">
              <w:t xml:space="preserve">Skipsføreren skal på rederens vegne dra omsorg for lasten og i det hele vareta lasteierens tarv. I dette øyemed kan skipsføreren uten særskilt fullmakt inngå avtaler og opptre som saksøker etter reglene i § 266, jf § 339. </w:t>
            </w:r>
          </w:p>
        </w:tc>
        <w:tc>
          <w:tcPr>
            <w:tcW w:w="691" w:type="dxa"/>
          </w:tcPr>
          <w:p w:rsidR="00114A71" w:rsidRPr="00352044" w:rsidRDefault="00114A71" w:rsidP="00352044">
            <w:r w:rsidRPr="00352044">
              <w:t>138</w:t>
            </w:r>
          </w:p>
        </w:tc>
        <w:tc>
          <w:tcPr>
            <w:tcW w:w="1407" w:type="dxa"/>
          </w:tcPr>
          <w:p w:rsidR="00114A71" w:rsidRPr="00352044" w:rsidRDefault="00114A71" w:rsidP="00352044">
            <w:r w:rsidRPr="00352044">
              <w:t>henvisning</w:t>
            </w:r>
          </w:p>
        </w:tc>
      </w:tr>
      <w:tr w:rsidR="00114A71" w:rsidRPr="00352044" w:rsidTr="00E118C1">
        <w:tc>
          <w:tcPr>
            <w:tcW w:w="6487" w:type="dxa"/>
          </w:tcPr>
          <w:p w:rsidR="00114A71" w:rsidRPr="00352044" w:rsidRDefault="00114A71" w:rsidP="00352044"/>
        </w:tc>
        <w:tc>
          <w:tcPr>
            <w:tcW w:w="6070" w:type="dxa"/>
          </w:tcPr>
          <w:p w:rsidR="00114A71" w:rsidRPr="00352044" w:rsidRDefault="00114A71" w:rsidP="00352044">
            <w:pPr>
              <w:rPr>
                <w:i/>
              </w:rPr>
            </w:pPr>
            <w:bookmarkStart w:id="5" w:name="193"/>
            <w:bookmarkEnd w:id="5"/>
            <w:r w:rsidRPr="00352044">
              <w:rPr>
                <w:b/>
              </w:rPr>
              <w:t>§ 193.</w:t>
            </w:r>
            <w:r w:rsidRPr="00352044">
              <w:t xml:space="preserve"> </w:t>
            </w:r>
            <w:r w:rsidRPr="00352044">
              <w:rPr>
                <w:i/>
              </w:rPr>
              <w:t>Kanalisering av ansvar, mm</w:t>
            </w:r>
          </w:p>
          <w:p w:rsidR="00114A71" w:rsidRPr="00352044" w:rsidRDefault="00114A71" w:rsidP="00352044">
            <w:r w:rsidRPr="00352044">
              <w:t>Erstatningskrav mot skipets eier for forurensningsskade kan bare fremsettes etter reglene i dette kapittelet.</w:t>
            </w:r>
          </w:p>
          <w:p w:rsidR="00114A71" w:rsidRDefault="00114A71" w:rsidP="00352044">
            <w:r w:rsidRPr="00352044">
              <w:t xml:space="preserve">Erstatningskrav for forurensningsskade kan ikke gjøres gjeldende mot: </w:t>
            </w:r>
          </w:p>
          <w:p w:rsidR="00114A71" w:rsidRPr="00352044" w:rsidRDefault="00114A71" w:rsidP="00352044"/>
          <w:p w:rsidR="00114A71" w:rsidRPr="00352044" w:rsidRDefault="00114A71" w:rsidP="00EA0D31">
            <w:pPr>
              <w:tabs>
                <w:tab w:val="left" w:pos="300"/>
              </w:tabs>
              <w:ind w:left="300" w:hanging="255"/>
            </w:pPr>
            <w:r w:rsidRPr="00352044">
              <w:t>a)</w:t>
            </w:r>
            <w:r w:rsidRPr="00352044">
              <w:tab/>
              <w:t xml:space="preserve">medlem av besetningen, ansatte hos eieren eller andre som eieren svarer for, </w:t>
            </w:r>
          </w:p>
          <w:p w:rsidR="00114A71" w:rsidRPr="00352044" w:rsidRDefault="00114A71" w:rsidP="00EA0D31">
            <w:pPr>
              <w:tabs>
                <w:tab w:val="left" w:pos="303"/>
              </w:tabs>
              <w:ind w:left="300" w:hanging="255"/>
            </w:pPr>
            <w:r w:rsidRPr="00352044">
              <w:t>b)</w:t>
            </w:r>
            <w:r w:rsidRPr="00352044">
              <w:tab/>
              <w:t xml:space="preserve">losen eller en annen person som utfører tjeneste for skipet, </w:t>
            </w:r>
          </w:p>
          <w:p w:rsidR="00114A71" w:rsidRPr="00352044" w:rsidRDefault="00114A71" w:rsidP="00EA0D31">
            <w:pPr>
              <w:tabs>
                <w:tab w:val="left" w:pos="300"/>
              </w:tabs>
              <w:ind w:left="300" w:hanging="255"/>
            </w:pPr>
            <w:r w:rsidRPr="00352044">
              <w:lastRenderedPageBreak/>
              <w:t>c)</w:t>
            </w:r>
            <w:r w:rsidRPr="00352044">
              <w:tab/>
              <w:t xml:space="preserve">rederen eller disponenten hvor disse ikke eier skipet, samt enhver befrakter, sender, avlaster, eier eller mottaker av lasten, </w:t>
            </w:r>
          </w:p>
          <w:p w:rsidR="00114A71" w:rsidRPr="00352044" w:rsidRDefault="00114A71" w:rsidP="00EA0D31">
            <w:pPr>
              <w:tabs>
                <w:tab w:val="left" w:pos="303"/>
              </w:tabs>
              <w:ind w:left="300" w:hanging="255"/>
            </w:pPr>
            <w:r w:rsidRPr="00352044">
              <w:t>d)</w:t>
            </w:r>
            <w:r>
              <w:tab/>
            </w:r>
            <w:r w:rsidRPr="00352044">
              <w:t xml:space="preserve">noen som utfører berging med samtykke fra skipets side eller på oppdrag av offentlig myndighet, </w:t>
            </w:r>
          </w:p>
          <w:p w:rsidR="00114A71" w:rsidRPr="00352044" w:rsidRDefault="00114A71" w:rsidP="00EA0D31">
            <w:pPr>
              <w:tabs>
                <w:tab w:val="left" w:pos="300"/>
              </w:tabs>
              <w:ind w:left="300" w:hanging="255"/>
            </w:pPr>
            <w:r w:rsidRPr="00352044">
              <w:t>e)</w:t>
            </w:r>
            <w:r>
              <w:tab/>
            </w:r>
            <w:r w:rsidRPr="00352044">
              <w:t xml:space="preserve"> noen som treffer tiltak for å avverge eller begrense skade eller tap som er omfattet av § 191, eller </w:t>
            </w:r>
          </w:p>
          <w:p w:rsidR="00114A71" w:rsidRDefault="00114A71" w:rsidP="00EA0D31">
            <w:pPr>
              <w:tabs>
                <w:tab w:val="left" w:pos="300"/>
              </w:tabs>
              <w:ind w:left="300" w:hanging="255"/>
            </w:pPr>
            <w:r w:rsidRPr="00352044">
              <w:t>f)</w:t>
            </w:r>
            <w:r>
              <w:tab/>
            </w:r>
            <w:r w:rsidRPr="00352044">
              <w:t xml:space="preserve">ansatte hos personer som er omfattet av bokstav b, c, d og e, eller andre som personer som nevnt i bokstav b, c, d eller e svarer for, unntatt person som selv har voldt skaden ved forsett eller grov uaktsomhet, og med forståelse av at slik skade sannsynligvis ville oppstå. </w:t>
            </w:r>
          </w:p>
          <w:p w:rsidR="00114A71" w:rsidRPr="00352044" w:rsidRDefault="00114A71" w:rsidP="00352044">
            <w:pPr>
              <w:tabs>
                <w:tab w:val="left" w:pos="300"/>
              </w:tabs>
              <w:ind w:left="45"/>
            </w:pPr>
          </w:p>
          <w:p w:rsidR="00114A71" w:rsidRDefault="00114A71" w:rsidP="00352044">
            <w:r w:rsidRPr="00352044">
              <w:t>unntatt hvis vedkommende selv har voldt skaden forsettlig eller grovt uaktsomt og med forståelse av at slik skade sannsynligvis ville oppstå.</w:t>
            </w:r>
          </w:p>
          <w:p w:rsidR="00114A71" w:rsidRPr="00352044" w:rsidRDefault="00114A71" w:rsidP="00352044"/>
          <w:p w:rsidR="00114A71" w:rsidRPr="00352044" w:rsidRDefault="00114A71" w:rsidP="00352044">
            <w:r w:rsidRPr="00352044">
              <w:t>Regressansvar for forurensningsskade kan ikke gjøres gjeldende mot noen som omfattes av reglene i andre ledd bokstav a, b, d, e eller f, med mindre vedkommende har voldt skaden forsettlig eller grovt uaktsomt og med forståelse av at slik skade sannsynligvis ville oppstå. For regress ellers gjelder alminnelige rettsregler.</w:t>
            </w:r>
          </w:p>
          <w:p w:rsidR="00114A71" w:rsidRPr="00352044" w:rsidRDefault="00114A71" w:rsidP="00352044"/>
        </w:tc>
        <w:tc>
          <w:tcPr>
            <w:tcW w:w="691" w:type="dxa"/>
          </w:tcPr>
          <w:p w:rsidR="00114A71" w:rsidRPr="00352044" w:rsidRDefault="00114A71" w:rsidP="00352044">
            <w:r w:rsidRPr="00352044">
              <w:lastRenderedPageBreak/>
              <w:t>193</w:t>
            </w:r>
          </w:p>
        </w:tc>
        <w:tc>
          <w:tcPr>
            <w:tcW w:w="1407" w:type="dxa"/>
          </w:tcPr>
          <w:p w:rsidR="00114A71" w:rsidRPr="00352044" w:rsidRDefault="00114A71" w:rsidP="00352044">
            <w:r w:rsidRPr="00352044">
              <w:t>sender</w:t>
            </w:r>
          </w:p>
        </w:tc>
      </w:tr>
      <w:tr w:rsidR="00114A71" w:rsidRPr="00352044" w:rsidTr="00E118C1">
        <w:tc>
          <w:tcPr>
            <w:tcW w:w="6487" w:type="dxa"/>
          </w:tcPr>
          <w:p w:rsidR="00114A71" w:rsidRPr="00352044" w:rsidRDefault="00114A71" w:rsidP="00352044"/>
        </w:tc>
        <w:tc>
          <w:tcPr>
            <w:tcW w:w="6070" w:type="dxa"/>
          </w:tcPr>
          <w:p w:rsidR="00114A71" w:rsidRPr="00352044" w:rsidRDefault="00114A71" w:rsidP="00352044">
            <w:bookmarkStart w:id="6" w:name="322"/>
            <w:bookmarkEnd w:id="6"/>
            <w:r w:rsidRPr="00EA0D31">
              <w:rPr>
                <w:b/>
              </w:rPr>
              <w:t xml:space="preserve">§ 322. </w:t>
            </w:r>
            <w:r w:rsidRPr="00EA0D31">
              <w:rPr>
                <w:i/>
              </w:rPr>
              <w:t>Avtalefrihet</w:t>
            </w:r>
          </w:p>
          <w:p w:rsidR="00114A71" w:rsidRDefault="00114A71" w:rsidP="00352044">
            <w:r w:rsidRPr="00352044">
              <w:t>Bestemmelsene i dette kapittel gjelder ikke for så vidt annet følger av avtalen, etablert praksis mellom partene, eller av handelsbruk eller annen sedvane som må anses bindende mellom partene.</w:t>
            </w:r>
          </w:p>
          <w:p w:rsidR="00114A71" w:rsidRPr="00352044" w:rsidRDefault="00114A71" w:rsidP="00352044"/>
          <w:p w:rsidR="00114A71" w:rsidRDefault="00114A71" w:rsidP="00352044">
            <w:r w:rsidRPr="00352044">
              <w:t xml:space="preserve">Ved reisebefraktning i innenriks fart i Norge samt i fart mellom Norge, Danmark, Finland og Sverige kan reglene i § 347 ikke fravikes ved avtale til skade for avlaster, </w:t>
            </w:r>
            <w:r w:rsidRPr="00352044">
              <w:lastRenderedPageBreak/>
              <w:t>reisebefrakter eller mottaker. Det samme gjelder bestemmelsene i § 501 første ledd nr 7 og annet ledd første punktum. Om begrensninger i avtalefriheten i innenriks fart i Danmark, Finland og Sverige gjelder loven i den stat hvor befordringen finner sted.</w:t>
            </w:r>
          </w:p>
          <w:p w:rsidR="00114A71" w:rsidRPr="00352044" w:rsidRDefault="00114A71" w:rsidP="00352044"/>
          <w:p w:rsidR="00114A71" w:rsidRDefault="00114A71" w:rsidP="00352044">
            <w:r w:rsidRPr="00352044">
              <w:t>Ved befraktning i fart som nevnt i § 252 første og annet ledd kan bestemmelsene i § 338 om utstedelse avkonnossement ikke fravikes ved avtale til skade for avlaster.</w:t>
            </w:r>
          </w:p>
          <w:p w:rsidR="00114A71" w:rsidRPr="00352044" w:rsidRDefault="00114A71" w:rsidP="00352044"/>
          <w:p w:rsidR="00114A71" w:rsidRPr="00352044" w:rsidRDefault="00114A71" w:rsidP="00352044">
            <w:r w:rsidRPr="00352044">
              <w:t xml:space="preserve">Bestemmelsene i dette kapittel kan heller ikke fravikes ved avtale når dette følger av § 325, jf § 347 annet ledd og § 383 annet ledd. </w:t>
            </w:r>
          </w:p>
        </w:tc>
        <w:tc>
          <w:tcPr>
            <w:tcW w:w="691" w:type="dxa"/>
          </w:tcPr>
          <w:p w:rsidR="00114A71" w:rsidRPr="00352044" w:rsidRDefault="00114A71" w:rsidP="00352044">
            <w:r w:rsidRPr="00352044">
              <w:lastRenderedPageBreak/>
              <w:t>322</w:t>
            </w:r>
          </w:p>
        </w:tc>
        <w:tc>
          <w:tcPr>
            <w:tcW w:w="1407" w:type="dxa"/>
          </w:tcPr>
          <w:p w:rsidR="00114A71" w:rsidRPr="00352044" w:rsidRDefault="00114A71" w:rsidP="00352044">
            <w:r w:rsidRPr="00352044">
              <w:t>konnossement</w:t>
            </w:r>
          </w:p>
          <w:p w:rsidR="00114A71" w:rsidRPr="00352044" w:rsidRDefault="00114A71" w:rsidP="00352044">
            <w:r w:rsidRPr="00352044">
              <w:t>certepartier</w:t>
            </w:r>
          </w:p>
          <w:p w:rsidR="00114A71" w:rsidRPr="00352044" w:rsidRDefault="00114A71" w:rsidP="00352044">
            <w:r w:rsidRPr="00352044">
              <w:t>avlaster</w:t>
            </w:r>
          </w:p>
          <w:p w:rsidR="00114A71" w:rsidRPr="00352044" w:rsidRDefault="00114A71" w:rsidP="00352044">
            <w:r w:rsidRPr="00352044">
              <w:t>henvisninger</w:t>
            </w:r>
          </w:p>
        </w:tc>
      </w:tr>
      <w:tr w:rsidR="00114A71" w:rsidRPr="00352044" w:rsidTr="00E118C1">
        <w:tc>
          <w:tcPr>
            <w:tcW w:w="6487" w:type="dxa"/>
          </w:tcPr>
          <w:p w:rsidR="00114A71" w:rsidRPr="00352044" w:rsidRDefault="00114A71" w:rsidP="00352044"/>
        </w:tc>
        <w:tc>
          <w:tcPr>
            <w:tcW w:w="6070" w:type="dxa"/>
          </w:tcPr>
          <w:p w:rsidR="00114A71" w:rsidRPr="00352044" w:rsidRDefault="00114A71" w:rsidP="00352044">
            <w:bookmarkStart w:id="7" w:name="325"/>
            <w:bookmarkEnd w:id="7"/>
            <w:r w:rsidRPr="00EA0D31">
              <w:rPr>
                <w:b/>
              </w:rPr>
              <w:t>§ 325.</w:t>
            </w:r>
            <w:r w:rsidRPr="00352044">
              <w:t xml:space="preserve"> </w:t>
            </w:r>
            <w:r w:rsidRPr="00EA0D31">
              <w:rPr>
                <w:i/>
              </w:rPr>
              <w:t>Trampkonnossement</w:t>
            </w:r>
          </w:p>
          <w:p w:rsidR="00114A71" w:rsidRDefault="00114A71" w:rsidP="00352044">
            <w:r w:rsidRPr="00352044">
              <w:t>Utsteder bortfrakteren konnossement for gods som befordres med skipet, bestemmer konnossementet vilkårene for befordringen og utleveringen av godset i forholdet mellom bortfrakteren og en tredjeperson som innehar konnossementet. Bestemmelser i befraktningsavtalen som ikke er tatt inn i konnossementet, kan ikke gjøres gjeldende overfor en tredjeperson med mindre konnossementet viser til dem.</w:t>
            </w:r>
          </w:p>
          <w:p w:rsidR="00114A71" w:rsidRPr="00352044" w:rsidRDefault="00114A71" w:rsidP="00352044"/>
          <w:p w:rsidR="00114A71" w:rsidRPr="00352044" w:rsidRDefault="00114A71" w:rsidP="00EA0D31">
            <w:r w:rsidRPr="00352044">
              <w:t>Reglene om konnossement i §§ 295 til 307 gjelder også konnossement som nevnt i første ledd. Når det følger av § 253 at reglene i kapittel 13 skal gjelde for konnossementet, bestemmes bortfrakterens ansvar og rettigheter overfor tredjepersoner av reglene i §§ 274 til 290, jf § 254.</w:t>
            </w:r>
          </w:p>
        </w:tc>
        <w:tc>
          <w:tcPr>
            <w:tcW w:w="691" w:type="dxa"/>
          </w:tcPr>
          <w:p w:rsidR="00114A71" w:rsidRPr="00352044" w:rsidRDefault="00114A71" w:rsidP="00352044">
            <w:r w:rsidRPr="00352044">
              <w:t>325</w:t>
            </w:r>
          </w:p>
        </w:tc>
        <w:tc>
          <w:tcPr>
            <w:tcW w:w="1407" w:type="dxa"/>
          </w:tcPr>
          <w:p w:rsidR="00114A71" w:rsidRPr="00352044" w:rsidRDefault="00114A71" w:rsidP="00352044">
            <w:r w:rsidRPr="00352044">
              <w:t>konnossement</w:t>
            </w:r>
          </w:p>
          <w:p w:rsidR="00114A71" w:rsidRDefault="00114A71" w:rsidP="00352044">
            <w:r w:rsidRPr="00352044">
              <w:t>certepartier</w:t>
            </w:r>
          </w:p>
          <w:p w:rsidR="00114A71" w:rsidRPr="00352044" w:rsidRDefault="00114A71" w:rsidP="00352044">
            <w:r>
              <w:t>henvisning</w:t>
            </w:r>
          </w:p>
        </w:tc>
      </w:tr>
      <w:tr w:rsidR="00114A71" w:rsidRPr="00352044" w:rsidTr="00E118C1">
        <w:tc>
          <w:tcPr>
            <w:tcW w:w="6487" w:type="dxa"/>
          </w:tcPr>
          <w:p w:rsidR="00114A71" w:rsidRPr="00352044" w:rsidRDefault="00114A71" w:rsidP="00352044"/>
        </w:tc>
        <w:tc>
          <w:tcPr>
            <w:tcW w:w="6070" w:type="dxa"/>
          </w:tcPr>
          <w:p w:rsidR="00114A71" w:rsidRPr="00352044" w:rsidRDefault="00114A71" w:rsidP="00352044">
            <w:bookmarkStart w:id="8" w:name="332"/>
            <w:bookmarkEnd w:id="8"/>
            <w:r w:rsidRPr="00EA0D31">
              <w:rPr>
                <w:b/>
              </w:rPr>
              <w:t>§ 332.</w:t>
            </w:r>
            <w:r w:rsidRPr="00352044">
              <w:t xml:space="preserve"> </w:t>
            </w:r>
            <w:r w:rsidRPr="00EA0D31">
              <w:rPr>
                <w:i/>
              </w:rPr>
              <w:t>Liggetidens begynnelse</w:t>
            </w:r>
          </w:p>
          <w:p w:rsidR="00114A71" w:rsidRDefault="00114A71" w:rsidP="00352044">
            <w:r w:rsidRPr="00352044">
              <w:t>Liggetiden begynner ikke å løpe før skipet er på lasteplassen, klart til å ta inn last, og reisebortfrakteren har gitt melding om dette.</w:t>
            </w:r>
          </w:p>
          <w:p w:rsidR="00114A71" w:rsidRPr="00352044" w:rsidRDefault="00114A71" w:rsidP="00352044"/>
          <w:p w:rsidR="00114A71" w:rsidRPr="00352044" w:rsidRDefault="00114A71" w:rsidP="00352044">
            <w:r w:rsidRPr="00352044">
              <w:t>Melding kan gis på forhånd, men ikke før skipet er kommet frem til lastehavnen. Viser det seg senere at skipet ikke var klart til å ta inn last, skal den tid som går tapt på grunn av nødvendig klargjøring, ikke regnes med i liggetiden.</w:t>
            </w:r>
          </w:p>
          <w:p w:rsidR="00114A71" w:rsidRDefault="00114A71" w:rsidP="00352044">
            <w:r w:rsidRPr="00352044">
              <w:t>Meldingen skal gis til avlasteren eller, dersom denne ikke kan treffes, til reisebefrakteren. Kan verkenavlasteren eller reisebefrakteren treffes, anses meldingen som gitt når den er avsendt på hensiktsmessig måte.</w:t>
            </w:r>
          </w:p>
          <w:p w:rsidR="00114A71" w:rsidRPr="00352044" w:rsidRDefault="00114A71" w:rsidP="00352044"/>
          <w:p w:rsidR="00114A71" w:rsidRPr="00352044" w:rsidRDefault="00114A71" w:rsidP="00352044">
            <w:r w:rsidRPr="00352044">
              <w:t xml:space="preserve">Tiden regnes enten fra det klokkeslett da arbeidet i havnen vanligvis begynner om morgenen, eller fra middagspausens slutt. I første tilfelle må meldingen være gitt senest en time før kontortidens slutt arbeidsdagen før, i siste tilfelle senest klokken 10 samme dag. </w:t>
            </w:r>
          </w:p>
        </w:tc>
        <w:tc>
          <w:tcPr>
            <w:tcW w:w="691" w:type="dxa"/>
          </w:tcPr>
          <w:p w:rsidR="00114A71" w:rsidRPr="00352044" w:rsidRDefault="00114A71" w:rsidP="00352044">
            <w:r w:rsidRPr="00352044">
              <w:lastRenderedPageBreak/>
              <w:t>332</w:t>
            </w:r>
          </w:p>
        </w:tc>
        <w:tc>
          <w:tcPr>
            <w:tcW w:w="1407" w:type="dxa"/>
          </w:tcPr>
          <w:p w:rsidR="00114A71" w:rsidRPr="00352044" w:rsidRDefault="00114A71" w:rsidP="00352044">
            <w:r w:rsidRPr="00352044">
              <w:t>avlaster</w:t>
            </w:r>
          </w:p>
        </w:tc>
      </w:tr>
      <w:tr w:rsidR="00114A71" w:rsidRPr="00352044" w:rsidTr="00E118C1">
        <w:tc>
          <w:tcPr>
            <w:tcW w:w="6487" w:type="dxa"/>
          </w:tcPr>
          <w:p w:rsidR="00114A71" w:rsidRPr="00352044" w:rsidRDefault="00114A71" w:rsidP="00352044"/>
        </w:tc>
        <w:tc>
          <w:tcPr>
            <w:tcW w:w="6070" w:type="dxa"/>
          </w:tcPr>
          <w:p w:rsidR="00114A71" w:rsidRPr="00352044" w:rsidRDefault="00114A71" w:rsidP="00352044">
            <w:bookmarkStart w:id="9" w:name="335"/>
            <w:bookmarkEnd w:id="9"/>
            <w:r w:rsidRPr="00EA0D31">
              <w:rPr>
                <w:b/>
              </w:rPr>
              <w:t xml:space="preserve">§ 335. </w:t>
            </w:r>
            <w:r w:rsidRPr="00EA0D31">
              <w:rPr>
                <w:i/>
              </w:rPr>
              <w:t>Godtgjørelse for overliggetid</w:t>
            </w:r>
          </w:p>
          <w:p w:rsidR="00114A71" w:rsidRDefault="00114A71" w:rsidP="00352044">
            <w:r w:rsidRPr="00352044">
              <w:t>Reisebortfrakteren har krav på særskilt godtgjørelse for overliggetid. Godtgjørelsen fastsettes under hensyn til frakten og den økning eller minskning av reisebortfrakterens utgifter som følger av at skipet ligger stille.</w:t>
            </w:r>
          </w:p>
          <w:p w:rsidR="00114A71" w:rsidRPr="00352044" w:rsidRDefault="00114A71" w:rsidP="00352044"/>
          <w:p w:rsidR="00114A71" w:rsidRDefault="00114A71" w:rsidP="00352044">
            <w:r w:rsidRPr="00352044">
              <w:t>Godtgjørelsen forfaller ved påkrav.</w:t>
            </w:r>
          </w:p>
          <w:p w:rsidR="00114A71" w:rsidRPr="00352044" w:rsidRDefault="00114A71" w:rsidP="00352044"/>
          <w:p w:rsidR="00114A71" w:rsidRPr="00352044" w:rsidRDefault="00114A71" w:rsidP="00352044">
            <w:r w:rsidRPr="00352044">
              <w:t xml:space="preserve">Blir ikke godtgjørelsen betalt eller sikkerhet stilt, kan reisebortfrakteren gjøre anmerkning om kravet påkonnossementet. Gjør reisebortfrakteren ikke det, kan reisebortfrakteren i stedet fastsette en rimelig betalingsfrist. Er beløpet ikke betalt innen fristens utløp, kan reisebortfrakteren heve befraktningsavtalen og kreve erstatning etter alminnelige kontraktsregler for tap som skyldes at reisen bortfaller. </w:t>
            </w:r>
          </w:p>
        </w:tc>
        <w:tc>
          <w:tcPr>
            <w:tcW w:w="691" w:type="dxa"/>
          </w:tcPr>
          <w:p w:rsidR="00114A71" w:rsidRPr="00352044" w:rsidRDefault="00114A71" w:rsidP="00352044">
            <w:r w:rsidRPr="00352044">
              <w:t>335</w:t>
            </w:r>
          </w:p>
        </w:tc>
        <w:tc>
          <w:tcPr>
            <w:tcW w:w="1407" w:type="dxa"/>
          </w:tcPr>
          <w:p w:rsidR="00114A71" w:rsidRPr="00352044" w:rsidRDefault="00114A71" w:rsidP="00352044">
            <w:r w:rsidRPr="00352044">
              <w:t>konnossement</w:t>
            </w:r>
          </w:p>
        </w:tc>
      </w:tr>
      <w:tr w:rsidR="00114A71" w:rsidRPr="00352044" w:rsidTr="00E118C1">
        <w:tc>
          <w:tcPr>
            <w:tcW w:w="6487" w:type="dxa"/>
          </w:tcPr>
          <w:p w:rsidR="00114A71" w:rsidRPr="00352044" w:rsidRDefault="00114A71" w:rsidP="00352044"/>
        </w:tc>
        <w:tc>
          <w:tcPr>
            <w:tcW w:w="6070" w:type="dxa"/>
          </w:tcPr>
          <w:p w:rsidR="00114A71" w:rsidRPr="00352044" w:rsidRDefault="00114A71" w:rsidP="00352044">
            <w:bookmarkStart w:id="10" w:name="336"/>
            <w:bookmarkEnd w:id="10"/>
            <w:r w:rsidRPr="00EA0D31">
              <w:rPr>
                <w:b/>
              </w:rPr>
              <w:t>§ 336</w:t>
            </w:r>
            <w:r w:rsidRPr="00352044">
              <w:t xml:space="preserve">. </w:t>
            </w:r>
            <w:r w:rsidRPr="00EA0D31">
              <w:rPr>
                <w:i/>
              </w:rPr>
              <w:t>Lasting og stuing</w:t>
            </w:r>
          </w:p>
          <w:p w:rsidR="00114A71" w:rsidRDefault="00114A71" w:rsidP="00352044">
            <w:r w:rsidRPr="00352044">
              <w:lastRenderedPageBreak/>
              <w:t xml:space="preserve">Dersom annet ikke følger av praksis i havnen, skal reisebefrakteren levere godset ved skipets side og reisebortfrakteren ta det om bord. Ved klausulene </w:t>
            </w:r>
          </w:p>
          <w:p w:rsidR="00114A71" w:rsidRPr="00352044" w:rsidRDefault="00114A71" w:rsidP="00352044"/>
          <w:p w:rsidR="00114A71" w:rsidRPr="00352044" w:rsidRDefault="00114A71" w:rsidP="005E36E7">
            <w:pPr>
              <w:tabs>
                <w:tab w:val="left" w:pos="300"/>
              </w:tabs>
              <w:ind w:left="300" w:hanging="255"/>
            </w:pPr>
            <w:r w:rsidRPr="00352044">
              <w:t>1)</w:t>
            </w:r>
            <w:r w:rsidRPr="00352044">
              <w:tab/>
              <w:t xml:space="preserve">fio (free in and out), skal reisebefrakteren sørge for lastingen, </w:t>
            </w:r>
          </w:p>
          <w:p w:rsidR="00114A71" w:rsidRDefault="00114A71" w:rsidP="005E36E7">
            <w:pPr>
              <w:tabs>
                <w:tab w:val="left" w:pos="300"/>
              </w:tabs>
              <w:ind w:left="300" w:hanging="255"/>
            </w:pPr>
            <w:r w:rsidRPr="00352044">
              <w:t>2)</w:t>
            </w:r>
            <w:r w:rsidRPr="00352044">
              <w:tab/>
              <w:t xml:space="preserve">liner terms (linjefartsvilkår), skal reisebortfrakteren sørge for lastingen. </w:t>
            </w:r>
          </w:p>
          <w:p w:rsidR="00114A71" w:rsidRPr="00352044" w:rsidRDefault="00114A71" w:rsidP="005E36E7">
            <w:pPr>
              <w:tabs>
                <w:tab w:val="left" w:pos="300"/>
              </w:tabs>
              <w:ind w:left="300" w:hanging="255"/>
            </w:pPr>
          </w:p>
          <w:p w:rsidR="00114A71" w:rsidRDefault="00114A71" w:rsidP="00352044">
            <w:r w:rsidRPr="00352044">
              <w:t>Reisebortfrakteren sørger for underlag og annet som trengs til stuingen og utfører denne.</w:t>
            </w:r>
          </w:p>
          <w:p w:rsidR="00114A71" w:rsidRPr="00352044" w:rsidRDefault="00114A71" w:rsidP="00352044"/>
          <w:p w:rsidR="00114A71" w:rsidRDefault="00114A71" w:rsidP="00352044">
            <w:r w:rsidRPr="00352044">
              <w:t>Om dekkslast gjelder § 263 tilsvarende.</w:t>
            </w:r>
          </w:p>
          <w:p w:rsidR="00114A71" w:rsidRPr="00352044" w:rsidRDefault="00114A71" w:rsidP="00352044"/>
          <w:p w:rsidR="00114A71" w:rsidRPr="00352044" w:rsidRDefault="00114A71" w:rsidP="00352044">
            <w:r w:rsidRPr="00352044">
              <w:t xml:space="preserve">Er skipet på grunn av et forhold som reisebortfrakteren med rimelighet kunne ta i betraktning på avtaletiden, lagt på en lasteplass som ikke er sedvanlig, er reisebortfrakteren ansvarlig for de økte utgifter som dette medfører. </w:t>
            </w:r>
          </w:p>
        </w:tc>
        <w:tc>
          <w:tcPr>
            <w:tcW w:w="691" w:type="dxa"/>
          </w:tcPr>
          <w:p w:rsidR="00114A71" w:rsidRPr="00352044" w:rsidRDefault="00114A71" w:rsidP="00352044">
            <w:r w:rsidRPr="00352044">
              <w:lastRenderedPageBreak/>
              <w:t>336</w:t>
            </w:r>
          </w:p>
        </w:tc>
        <w:tc>
          <w:tcPr>
            <w:tcW w:w="1407" w:type="dxa"/>
          </w:tcPr>
          <w:p w:rsidR="00114A71" w:rsidRPr="00352044" w:rsidRDefault="00114A71" w:rsidP="00352044">
            <w:r w:rsidRPr="00352044">
              <w:t>henvisning</w:t>
            </w:r>
          </w:p>
        </w:tc>
      </w:tr>
      <w:tr w:rsidR="00114A71" w:rsidRPr="00352044" w:rsidTr="00E118C1">
        <w:tc>
          <w:tcPr>
            <w:tcW w:w="6487" w:type="dxa"/>
          </w:tcPr>
          <w:p w:rsidR="00114A71" w:rsidRPr="00352044" w:rsidRDefault="00114A71" w:rsidP="00352044"/>
        </w:tc>
        <w:tc>
          <w:tcPr>
            <w:tcW w:w="6070" w:type="dxa"/>
          </w:tcPr>
          <w:p w:rsidR="00114A71" w:rsidRPr="00352044" w:rsidRDefault="00114A71" w:rsidP="00352044">
            <w:bookmarkStart w:id="11" w:name="337"/>
            <w:bookmarkEnd w:id="11"/>
            <w:r w:rsidRPr="009F4B19">
              <w:rPr>
                <w:b/>
              </w:rPr>
              <w:t>§ 337.</w:t>
            </w:r>
            <w:r w:rsidRPr="00352044">
              <w:t xml:space="preserve"> </w:t>
            </w:r>
            <w:r w:rsidRPr="009F4B19">
              <w:rPr>
                <w:i/>
              </w:rPr>
              <w:t>Levering av godset</w:t>
            </w:r>
          </w:p>
          <w:p w:rsidR="00114A71" w:rsidRDefault="00114A71" w:rsidP="00352044">
            <w:r w:rsidRPr="00352044">
              <w:t>Godset skal leveres og lastes med tilbørlig hurtighet. Det skal leveres på slik måte og i slik stand at det lett og sikkert kan tas om bord, stues, befordres og losses.</w:t>
            </w:r>
          </w:p>
          <w:p w:rsidR="00114A71" w:rsidRPr="00352044" w:rsidRDefault="00114A71" w:rsidP="00352044"/>
          <w:p w:rsidR="00114A71" w:rsidRPr="00352044" w:rsidRDefault="00114A71" w:rsidP="00352044">
            <w:r w:rsidRPr="00352044">
              <w:t>Bestemmelsene i §§ 256 til 259 gjelder tilsvarende.</w:t>
            </w:r>
          </w:p>
        </w:tc>
        <w:tc>
          <w:tcPr>
            <w:tcW w:w="691" w:type="dxa"/>
          </w:tcPr>
          <w:p w:rsidR="00114A71" w:rsidRPr="00352044" w:rsidRDefault="00114A71" w:rsidP="00352044">
            <w:r w:rsidRPr="00352044">
              <w:t>337</w:t>
            </w:r>
          </w:p>
        </w:tc>
        <w:tc>
          <w:tcPr>
            <w:tcW w:w="1407" w:type="dxa"/>
          </w:tcPr>
          <w:p w:rsidR="00114A71" w:rsidRPr="00352044" w:rsidRDefault="00114A71" w:rsidP="00352044">
            <w:r w:rsidRPr="00352044">
              <w:t>henvisning</w:t>
            </w:r>
          </w:p>
        </w:tc>
      </w:tr>
      <w:tr w:rsidR="00114A71" w:rsidRPr="00352044" w:rsidTr="00E118C1">
        <w:tc>
          <w:tcPr>
            <w:tcW w:w="6487" w:type="dxa"/>
          </w:tcPr>
          <w:p w:rsidR="00114A71" w:rsidRPr="00352044" w:rsidRDefault="00114A71" w:rsidP="00352044"/>
        </w:tc>
        <w:tc>
          <w:tcPr>
            <w:tcW w:w="6070" w:type="dxa"/>
          </w:tcPr>
          <w:p w:rsidR="00114A71" w:rsidRPr="00352044" w:rsidRDefault="00114A71" w:rsidP="00352044">
            <w:bookmarkStart w:id="12" w:name="338"/>
            <w:bookmarkEnd w:id="12"/>
            <w:r w:rsidRPr="009F4B19">
              <w:rPr>
                <w:b/>
              </w:rPr>
              <w:t>§ 338.</w:t>
            </w:r>
            <w:r w:rsidRPr="00352044">
              <w:t xml:space="preserve"> </w:t>
            </w:r>
            <w:r w:rsidRPr="009F4B19">
              <w:rPr>
                <w:i/>
              </w:rPr>
              <w:t>Ombordkonnossement</w:t>
            </w:r>
          </w:p>
          <w:p w:rsidR="00114A71" w:rsidRDefault="00114A71" w:rsidP="00352044">
            <w:r w:rsidRPr="00352044">
              <w:t>Når godset er lastet, skal reisebortfrakteren eller skipsføreren eller den reisebortfrakteren ellers har bemyndiget, på avlasterens forlangende utstede ombordkonnossement, forutsatt at de nødvendige papirer og opplysninger foreligger.</w:t>
            </w:r>
          </w:p>
          <w:p w:rsidR="00114A71" w:rsidRPr="00352044" w:rsidRDefault="00114A71" w:rsidP="00352044"/>
          <w:p w:rsidR="00114A71" w:rsidRDefault="00114A71" w:rsidP="00352044">
            <w:r w:rsidRPr="00352044">
              <w:t xml:space="preserve">Avlasteren kan kreve særskilte konnossementer for de </w:t>
            </w:r>
            <w:r w:rsidRPr="00352044">
              <w:lastRenderedPageBreak/>
              <w:t>enkelte deler av godset med mindre dette vil medføre vesentlig ulempe.</w:t>
            </w:r>
          </w:p>
          <w:p w:rsidR="00114A71" w:rsidRPr="00352044" w:rsidRDefault="00114A71" w:rsidP="00352044"/>
          <w:p w:rsidR="00114A71" w:rsidRPr="00352044" w:rsidRDefault="00114A71" w:rsidP="00352044">
            <w:r w:rsidRPr="00352044">
              <w:t xml:space="preserve">Utstedes konnossement med andre vilkår enn fastsatt i befraktningsavtalen, og dette medfører økt ansvar for reisebortfrakteren, skal reisebefrakteren holde reisebortfrakteren skadesløs. </w:t>
            </w:r>
          </w:p>
        </w:tc>
        <w:tc>
          <w:tcPr>
            <w:tcW w:w="691" w:type="dxa"/>
          </w:tcPr>
          <w:p w:rsidR="00114A71" w:rsidRPr="00352044" w:rsidRDefault="00114A71" w:rsidP="00352044">
            <w:r w:rsidRPr="00352044">
              <w:lastRenderedPageBreak/>
              <w:t>338</w:t>
            </w:r>
          </w:p>
        </w:tc>
        <w:tc>
          <w:tcPr>
            <w:tcW w:w="1407" w:type="dxa"/>
          </w:tcPr>
          <w:p w:rsidR="00114A71" w:rsidRPr="00352044" w:rsidRDefault="00114A71" w:rsidP="00352044">
            <w:r w:rsidRPr="00352044">
              <w:t>konnossement</w:t>
            </w:r>
          </w:p>
          <w:p w:rsidR="00114A71" w:rsidRPr="00352044" w:rsidRDefault="00114A71" w:rsidP="00352044">
            <w:r w:rsidRPr="00352044">
              <w:t>avlaster</w:t>
            </w:r>
          </w:p>
        </w:tc>
      </w:tr>
      <w:tr w:rsidR="00114A71" w:rsidRPr="00352044" w:rsidTr="00E118C1">
        <w:tc>
          <w:tcPr>
            <w:tcW w:w="6487" w:type="dxa"/>
          </w:tcPr>
          <w:p w:rsidR="00114A71" w:rsidRPr="00352044" w:rsidRDefault="00114A71" w:rsidP="00352044"/>
        </w:tc>
        <w:tc>
          <w:tcPr>
            <w:tcW w:w="6070" w:type="dxa"/>
          </w:tcPr>
          <w:p w:rsidR="00114A71" w:rsidRPr="00352044" w:rsidRDefault="00114A71" w:rsidP="00352044">
            <w:bookmarkStart w:id="13" w:name="339"/>
            <w:bookmarkEnd w:id="13"/>
            <w:r w:rsidRPr="009F4B19">
              <w:rPr>
                <w:b/>
              </w:rPr>
              <w:t>§ 339.</w:t>
            </w:r>
            <w:r w:rsidRPr="00352044">
              <w:t xml:space="preserve"> </w:t>
            </w:r>
            <w:r w:rsidRPr="009F4B19">
              <w:rPr>
                <w:i/>
              </w:rPr>
              <w:t>Reisebortfrakterens omsorgsplikt</w:t>
            </w:r>
          </w:p>
          <w:p w:rsidR="00114A71" w:rsidRPr="00352044" w:rsidRDefault="00114A71" w:rsidP="00352044">
            <w:r w:rsidRPr="00352044">
              <w:t>Reisen skal utføres med tilbørlig hurtighet og for øvrig på forsvarlig måte. Bestemmelsene i §§ 262, 266 og 267 gjelder tilsvarende.</w:t>
            </w:r>
          </w:p>
        </w:tc>
        <w:tc>
          <w:tcPr>
            <w:tcW w:w="691" w:type="dxa"/>
          </w:tcPr>
          <w:p w:rsidR="00114A71" w:rsidRPr="00352044" w:rsidRDefault="00114A71" w:rsidP="00352044">
            <w:r w:rsidRPr="00352044">
              <w:t>339</w:t>
            </w:r>
          </w:p>
        </w:tc>
        <w:tc>
          <w:tcPr>
            <w:tcW w:w="1407" w:type="dxa"/>
          </w:tcPr>
          <w:p w:rsidR="00114A71" w:rsidRPr="00352044" w:rsidRDefault="00114A71" w:rsidP="00352044">
            <w:r w:rsidRPr="00352044">
              <w:t>henvisning</w:t>
            </w:r>
          </w:p>
        </w:tc>
      </w:tr>
      <w:tr w:rsidR="00114A71" w:rsidRPr="00352044" w:rsidTr="00E118C1">
        <w:tc>
          <w:tcPr>
            <w:tcW w:w="6487" w:type="dxa"/>
          </w:tcPr>
          <w:p w:rsidR="00114A71" w:rsidRPr="00352044" w:rsidRDefault="00114A71" w:rsidP="00352044"/>
        </w:tc>
        <w:tc>
          <w:tcPr>
            <w:tcW w:w="6070" w:type="dxa"/>
          </w:tcPr>
          <w:p w:rsidR="00114A71" w:rsidRPr="00352044" w:rsidRDefault="00114A71" w:rsidP="00352044">
            <w:bookmarkStart w:id="14" w:name="345"/>
            <w:bookmarkEnd w:id="14"/>
            <w:r w:rsidRPr="009F4B19">
              <w:rPr>
                <w:b/>
              </w:rPr>
              <w:t xml:space="preserve">§ 345. </w:t>
            </w:r>
            <w:r w:rsidRPr="009F4B19">
              <w:rPr>
                <w:i/>
              </w:rPr>
              <w:t>Mottakerens og reisebefrakterens ansvar for frakten. Tilbakeholdsrett</w:t>
            </w:r>
          </w:p>
          <w:p w:rsidR="00114A71" w:rsidRDefault="00114A71" w:rsidP="00352044">
            <w:r w:rsidRPr="00352044">
              <w:t>Ved å ta imot godset blir mottakeren ansvarlig for frakt og andre krav etter reglene i § 269.</w:t>
            </w:r>
          </w:p>
          <w:p w:rsidR="00114A71" w:rsidRPr="00352044" w:rsidRDefault="00114A71" w:rsidP="00352044"/>
          <w:p w:rsidR="00114A71" w:rsidRDefault="00114A71" w:rsidP="00352044">
            <w:r w:rsidRPr="00352044">
              <w:t>Reisebortfrakteren kan i alle tilfelle kreve betaling av reisebefrakteren etter reglene i § 273.</w:t>
            </w:r>
          </w:p>
          <w:p w:rsidR="00114A71" w:rsidRPr="00352044" w:rsidRDefault="00114A71" w:rsidP="00352044"/>
          <w:p w:rsidR="00114A71" w:rsidRPr="00352044" w:rsidRDefault="00114A71" w:rsidP="00352044">
            <w:r w:rsidRPr="00352044">
              <w:t xml:space="preserve">Reisebortfrakteren har tilbakeholdsrett etter reglene i § 270. </w:t>
            </w:r>
          </w:p>
        </w:tc>
        <w:tc>
          <w:tcPr>
            <w:tcW w:w="691" w:type="dxa"/>
          </w:tcPr>
          <w:p w:rsidR="00114A71" w:rsidRPr="00352044" w:rsidRDefault="00114A71" w:rsidP="00352044">
            <w:r w:rsidRPr="00352044">
              <w:t>345</w:t>
            </w:r>
          </w:p>
        </w:tc>
        <w:tc>
          <w:tcPr>
            <w:tcW w:w="1407" w:type="dxa"/>
          </w:tcPr>
          <w:p w:rsidR="00114A71" w:rsidRPr="00352044" w:rsidRDefault="00114A71" w:rsidP="00352044">
            <w:r w:rsidRPr="00352044">
              <w:t>henvisning</w:t>
            </w:r>
          </w:p>
        </w:tc>
      </w:tr>
      <w:tr w:rsidR="00114A71" w:rsidRPr="00352044" w:rsidTr="00E118C1">
        <w:tc>
          <w:tcPr>
            <w:tcW w:w="6487" w:type="dxa"/>
          </w:tcPr>
          <w:p w:rsidR="00114A71" w:rsidRPr="00352044" w:rsidRDefault="00114A71" w:rsidP="00352044"/>
        </w:tc>
        <w:tc>
          <w:tcPr>
            <w:tcW w:w="6070" w:type="dxa"/>
          </w:tcPr>
          <w:p w:rsidR="00114A71" w:rsidRPr="00352044" w:rsidRDefault="00114A71" w:rsidP="00352044">
            <w:bookmarkStart w:id="15" w:name="346"/>
            <w:bookmarkEnd w:id="15"/>
            <w:r w:rsidRPr="009F4B19">
              <w:rPr>
                <w:b/>
              </w:rPr>
              <w:t>§ 346.</w:t>
            </w:r>
            <w:r w:rsidRPr="00352044">
              <w:t xml:space="preserve"> </w:t>
            </w:r>
            <w:r w:rsidRPr="009F4B19">
              <w:rPr>
                <w:i/>
              </w:rPr>
              <w:t>Opplegging av godset</w:t>
            </w:r>
          </w:p>
          <w:p w:rsidR="00114A71" w:rsidRDefault="00114A71" w:rsidP="00352044">
            <w:r w:rsidRPr="00352044">
              <w:t>Unnlater mottakeren å oppfylle vilkårene for utlevering av godset, eller forsinker mottakeren lossingen slik at den ikke kan fullføres til avtalt tid eller for øvrig uten urimelig forsinkelse, har reisebortfrakteren rett til å losse godset og legge det opp under sikker forvaring for mottakerens regning. Mottakeren skal underrettes om opplegningen.</w:t>
            </w:r>
          </w:p>
          <w:p w:rsidR="00114A71" w:rsidRPr="00352044" w:rsidRDefault="00114A71" w:rsidP="00352044"/>
          <w:p w:rsidR="00114A71" w:rsidRDefault="00114A71" w:rsidP="00352044">
            <w:r w:rsidRPr="00352044">
              <w:t xml:space="preserve">Nekter mottakeren å ta imot godset, eller er mottakeren ikke kjent eller ikke å treffe, skal reisebortfrakteren så hurtig som mulig underrette reisebefrakteren. Melder mottakeren seg ikke så tidlig at lossingen kan fullføres til </w:t>
            </w:r>
            <w:r w:rsidRPr="00352044">
              <w:lastRenderedPageBreak/>
              <w:t>rett tid, skal reisebortfrakteren losse og legge opp godset. Mottakeren og reisebefrakteren underrettes om opplegningen.</w:t>
            </w:r>
          </w:p>
          <w:p w:rsidR="00114A71" w:rsidRPr="00352044" w:rsidRDefault="00114A71" w:rsidP="00352044"/>
          <w:p w:rsidR="00114A71" w:rsidRPr="00352044" w:rsidRDefault="00114A71" w:rsidP="00352044">
            <w:r w:rsidRPr="00352044">
              <w:t xml:space="preserve">I underretning etter første og annet ledd skal det angis en rimelig frist etter hvis utløp reisebortfrakteren kan selge eller på annen måte råde over opplagt gods. Ved salg eller annen forføyning over godset gjelder § 272. </w:t>
            </w:r>
          </w:p>
        </w:tc>
        <w:tc>
          <w:tcPr>
            <w:tcW w:w="691" w:type="dxa"/>
          </w:tcPr>
          <w:p w:rsidR="00114A71" w:rsidRPr="00352044" w:rsidRDefault="00114A71" w:rsidP="00352044">
            <w:r w:rsidRPr="00352044">
              <w:lastRenderedPageBreak/>
              <w:t>346</w:t>
            </w:r>
          </w:p>
        </w:tc>
        <w:tc>
          <w:tcPr>
            <w:tcW w:w="1407" w:type="dxa"/>
          </w:tcPr>
          <w:p w:rsidR="00114A71" w:rsidRPr="00352044" w:rsidRDefault="00114A71" w:rsidP="00352044">
            <w:r w:rsidRPr="00352044">
              <w:t>henvisning</w:t>
            </w:r>
          </w:p>
        </w:tc>
      </w:tr>
      <w:tr w:rsidR="00114A71" w:rsidRPr="00352044" w:rsidTr="00E118C1">
        <w:tc>
          <w:tcPr>
            <w:tcW w:w="6487" w:type="dxa"/>
          </w:tcPr>
          <w:p w:rsidR="00114A71" w:rsidRPr="00352044" w:rsidRDefault="00114A71" w:rsidP="00352044"/>
        </w:tc>
        <w:tc>
          <w:tcPr>
            <w:tcW w:w="6070" w:type="dxa"/>
          </w:tcPr>
          <w:p w:rsidR="00114A71" w:rsidRPr="00352044" w:rsidRDefault="00114A71" w:rsidP="00352044">
            <w:bookmarkStart w:id="16" w:name="347"/>
            <w:bookmarkEnd w:id="16"/>
            <w:r w:rsidRPr="009F4B19">
              <w:rPr>
                <w:b/>
              </w:rPr>
              <w:t>§ 347.</w:t>
            </w:r>
            <w:r w:rsidRPr="00352044">
              <w:t xml:space="preserve"> </w:t>
            </w:r>
            <w:r w:rsidRPr="009F4B19">
              <w:rPr>
                <w:i/>
              </w:rPr>
              <w:t>Lasteskader. Forsinket utlevering</w:t>
            </w:r>
          </w:p>
          <w:p w:rsidR="00114A71" w:rsidRDefault="00114A71" w:rsidP="00352044">
            <w:r w:rsidRPr="00352044">
              <w:t>Reisebortfrakteren er ansvarlig etter reglene i §§ 274 til 285 og 287 til 289 for tap som følge av at gods går tapt, kommer til skade eller blir forsinket mens det er i reisebortfrakterens varetekt. Bestemmelsene for innenriks fart i Norge i § 276 tredje ledd og § 280 annet ledd gjelder ikke. Reglene i § 286 gjelder tilsvarende.</w:t>
            </w:r>
          </w:p>
          <w:p w:rsidR="00114A71" w:rsidRPr="00352044" w:rsidRDefault="00114A71" w:rsidP="00352044"/>
          <w:p w:rsidR="00114A71" w:rsidRPr="00352044" w:rsidRDefault="00114A71" w:rsidP="00352044">
            <w:r w:rsidRPr="00352044">
              <w:t>Mottaker som ikke er reisebefrakteren, kan også kreve erstatning etter første ledd. Har mottakeren konnossement utstedt av reisebortfrakteren, kan mottakeren også påberope reglene i § 325.</w:t>
            </w:r>
          </w:p>
        </w:tc>
        <w:tc>
          <w:tcPr>
            <w:tcW w:w="691" w:type="dxa"/>
          </w:tcPr>
          <w:p w:rsidR="00114A71" w:rsidRPr="00352044" w:rsidRDefault="00114A71" w:rsidP="00352044">
            <w:r w:rsidRPr="00352044">
              <w:t>347</w:t>
            </w:r>
          </w:p>
        </w:tc>
        <w:tc>
          <w:tcPr>
            <w:tcW w:w="1407" w:type="dxa"/>
          </w:tcPr>
          <w:p w:rsidR="00114A71" w:rsidRPr="00352044" w:rsidRDefault="00114A71" w:rsidP="00352044">
            <w:r w:rsidRPr="00352044">
              <w:t>konnossement</w:t>
            </w:r>
          </w:p>
          <w:p w:rsidR="00114A71" w:rsidRPr="00352044" w:rsidRDefault="00114A71" w:rsidP="00352044">
            <w:r w:rsidRPr="00352044">
              <w:t>certepartier</w:t>
            </w:r>
          </w:p>
          <w:p w:rsidR="00114A71" w:rsidRPr="00352044" w:rsidRDefault="00114A71" w:rsidP="00352044">
            <w:r>
              <w:t>henvisning</w:t>
            </w:r>
          </w:p>
        </w:tc>
      </w:tr>
      <w:tr w:rsidR="00114A71" w:rsidRPr="00352044" w:rsidTr="00E118C1">
        <w:tc>
          <w:tcPr>
            <w:tcW w:w="6487" w:type="dxa"/>
          </w:tcPr>
          <w:p w:rsidR="00114A71" w:rsidRPr="00352044" w:rsidRDefault="00114A71" w:rsidP="00352044"/>
        </w:tc>
        <w:tc>
          <w:tcPr>
            <w:tcW w:w="6070" w:type="dxa"/>
          </w:tcPr>
          <w:p w:rsidR="00114A71" w:rsidRPr="00352044" w:rsidRDefault="00114A71" w:rsidP="00352044">
            <w:r w:rsidRPr="009F4B19">
              <w:rPr>
                <w:b/>
              </w:rPr>
              <w:t xml:space="preserve">§ 347. </w:t>
            </w:r>
            <w:r w:rsidRPr="009F4B19">
              <w:rPr>
                <w:i/>
              </w:rPr>
              <w:t>Lasteskader. Forsinket utlevering</w:t>
            </w:r>
          </w:p>
          <w:p w:rsidR="00114A71" w:rsidRDefault="00114A71" w:rsidP="00352044">
            <w:r w:rsidRPr="00352044">
              <w:t>Reisebortfrakteren er ansvarlig etter reglene i §§ 274 til 285 og 287 til 289 for tap som følge av at gods går tapt, kommer til skade eller blir forsinket mens det er i reisebortfrakterens varetekt. Bestemmelsene for innenriks fart i Norge i § 276 tredje ledd og § 280 annet ledd gjelder ikke. Reglene i § 286 gjelder tilsvarende.</w:t>
            </w:r>
          </w:p>
          <w:p w:rsidR="00114A71" w:rsidRPr="00352044" w:rsidRDefault="00114A71" w:rsidP="00352044"/>
          <w:p w:rsidR="00114A71" w:rsidRPr="00352044" w:rsidRDefault="00114A71" w:rsidP="00352044">
            <w:r w:rsidRPr="00352044">
              <w:t>Mottaker som ikke er reisebefrakteren, kan også kreve erstatning etter første ledd. Har mottakeren konnossement utstedt av reisebortfrakteren, kan mottakeren også påberope reglene i § 325.</w:t>
            </w:r>
          </w:p>
        </w:tc>
        <w:tc>
          <w:tcPr>
            <w:tcW w:w="691" w:type="dxa"/>
          </w:tcPr>
          <w:p w:rsidR="00114A71" w:rsidRPr="00352044" w:rsidRDefault="00114A71" w:rsidP="00352044">
            <w:r w:rsidRPr="00352044">
              <w:t>347</w:t>
            </w:r>
          </w:p>
        </w:tc>
        <w:tc>
          <w:tcPr>
            <w:tcW w:w="1407" w:type="dxa"/>
          </w:tcPr>
          <w:p w:rsidR="00114A71" w:rsidRPr="00352044" w:rsidRDefault="00114A71" w:rsidP="00352044">
            <w:r w:rsidRPr="00352044">
              <w:t>henvisning</w:t>
            </w:r>
          </w:p>
        </w:tc>
      </w:tr>
      <w:tr w:rsidR="00114A71" w:rsidRPr="00352044" w:rsidTr="00E118C1">
        <w:tc>
          <w:tcPr>
            <w:tcW w:w="6487" w:type="dxa"/>
          </w:tcPr>
          <w:p w:rsidR="00114A71" w:rsidRPr="00352044" w:rsidRDefault="00114A71" w:rsidP="00352044"/>
        </w:tc>
        <w:tc>
          <w:tcPr>
            <w:tcW w:w="6070" w:type="dxa"/>
          </w:tcPr>
          <w:p w:rsidR="00114A71" w:rsidRPr="00352044" w:rsidRDefault="00114A71" w:rsidP="00352044">
            <w:bookmarkStart w:id="17" w:name="350"/>
            <w:bookmarkEnd w:id="17"/>
            <w:r w:rsidRPr="009F4B19">
              <w:rPr>
                <w:b/>
              </w:rPr>
              <w:t>§ 350.</w:t>
            </w:r>
            <w:r w:rsidRPr="009F4B19">
              <w:rPr>
                <w:i/>
              </w:rPr>
              <w:t xml:space="preserve"> Tap av skipet</w:t>
            </w:r>
          </w:p>
          <w:p w:rsidR="00114A71" w:rsidRPr="00352044" w:rsidRDefault="00114A71" w:rsidP="00352044">
            <w:r w:rsidRPr="00352044">
              <w:lastRenderedPageBreak/>
              <w:t xml:space="preserve">Gjelder befraktningsavtalen et bestemt skip og dette går tapt eller blir uistandsettelig, plikter reisebortfrakteren ikke å utføre reisen. I så fall kan reisebortfrakteren ikke kreve å utføre reisen med et annet skip, selv om avtalen tillater reisebortfrakteren å sette inn et annet skip enn det avtalte. </w:t>
            </w:r>
          </w:p>
        </w:tc>
        <w:tc>
          <w:tcPr>
            <w:tcW w:w="691" w:type="dxa"/>
          </w:tcPr>
          <w:p w:rsidR="00114A71" w:rsidRPr="00352044" w:rsidRDefault="00114A71" w:rsidP="00352044">
            <w:r w:rsidRPr="00352044">
              <w:lastRenderedPageBreak/>
              <w:t>350</w:t>
            </w:r>
          </w:p>
        </w:tc>
        <w:tc>
          <w:tcPr>
            <w:tcW w:w="1407" w:type="dxa"/>
          </w:tcPr>
          <w:p w:rsidR="00114A71" w:rsidRPr="00352044" w:rsidRDefault="00114A71" w:rsidP="00352044">
            <w:r w:rsidRPr="00352044">
              <w:t>uistandsettelig</w:t>
            </w:r>
          </w:p>
        </w:tc>
      </w:tr>
      <w:tr w:rsidR="00114A71" w:rsidRPr="00352044" w:rsidTr="00E118C1">
        <w:tc>
          <w:tcPr>
            <w:tcW w:w="6487" w:type="dxa"/>
          </w:tcPr>
          <w:p w:rsidR="00114A71" w:rsidRPr="00352044" w:rsidRDefault="00114A71" w:rsidP="00352044"/>
        </w:tc>
        <w:tc>
          <w:tcPr>
            <w:tcW w:w="6070" w:type="dxa"/>
          </w:tcPr>
          <w:p w:rsidR="00114A71" w:rsidRPr="00352044" w:rsidRDefault="00114A71" w:rsidP="00352044">
            <w:bookmarkStart w:id="18" w:name="351"/>
            <w:bookmarkEnd w:id="18"/>
            <w:r w:rsidRPr="009F4B19">
              <w:rPr>
                <w:b/>
              </w:rPr>
              <w:t>§ 351.</w:t>
            </w:r>
            <w:r w:rsidRPr="00352044">
              <w:t xml:space="preserve"> </w:t>
            </w:r>
            <w:r w:rsidRPr="009F4B19">
              <w:rPr>
                <w:i/>
              </w:rPr>
              <w:t>Reisebortfrakterens erstatningsansvar</w:t>
            </w:r>
          </w:p>
          <w:p w:rsidR="00114A71" w:rsidRPr="00352044" w:rsidRDefault="00114A71" w:rsidP="00352044">
            <w:r w:rsidRPr="00352044">
              <w:t>Oppstår det som følge av forsinkelse eller annet kontraktsbrudd på reisebortfrakterens side tap som ikke omfattes av § 347, gjelder §§ 275 og 276 tilsvarende. Bestemmelsen for innenriks fart i Norge i § 276 tredje ledd gjelder ikke.</w:t>
            </w:r>
          </w:p>
        </w:tc>
        <w:tc>
          <w:tcPr>
            <w:tcW w:w="691" w:type="dxa"/>
          </w:tcPr>
          <w:p w:rsidR="00114A71" w:rsidRPr="00352044" w:rsidRDefault="00114A71" w:rsidP="00352044">
            <w:r w:rsidRPr="00352044">
              <w:t>351</w:t>
            </w:r>
          </w:p>
        </w:tc>
        <w:tc>
          <w:tcPr>
            <w:tcW w:w="1407" w:type="dxa"/>
          </w:tcPr>
          <w:p w:rsidR="00114A71" w:rsidRPr="00352044" w:rsidRDefault="00114A71" w:rsidP="00352044">
            <w:r w:rsidRPr="00352044">
              <w:t>henvisning</w:t>
            </w:r>
          </w:p>
        </w:tc>
      </w:tr>
      <w:tr w:rsidR="00114A71" w:rsidRPr="00352044" w:rsidTr="00E118C1">
        <w:tc>
          <w:tcPr>
            <w:tcW w:w="6487" w:type="dxa"/>
          </w:tcPr>
          <w:p w:rsidR="00114A71" w:rsidRPr="00352044" w:rsidRDefault="00114A71" w:rsidP="00352044"/>
        </w:tc>
        <w:tc>
          <w:tcPr>
            <w:tcW w:w="6070" w:type="dxa"/>
          </w:tcPr>
          <w:p w:rsidR="00114A71" w:rsidRPr="00352044" w:rsidRDefault="00114A71" w:rsidP="00352044">
            <w:bookmarkStart w:id="19" w:name="370"/>
            <w:bookmarkEnd w:id="19"/>
            <w:r w:rsidRPr="009F4B19">
              <w:rPr>
                <w:b/>
              </w:rPr>
              <w:t>§ 370.</w:t>
            </w:r>
            <w:r w:rsidRPr="00352044">
              <w:t xml:space="preserve"> </w:t>
            </w:r>
            <w:r w:rsidRPr="009F4B19">
              <w:rPr>
                <w:i/>
              </w:rPr>
              <w:t>Forsinket betaling av frakt m v</w:t>
            </w:r>
          </w:p>
          <w:p w:rsidR="00114A71" w:rsidRDefault="00114A71" w:rsidP="00352044">
            <w:r w:rsidRPr="00352044">
              <w:t>Blir frakt, overliggetidsgodtgjørelse eller andre krav etter kontrakten ikke betalt i rett tid, kan bortfrakteren fastsette en rimelig betalingsfrist. Er kravet ikke betalt innen fristens utløp, kan bortfrakteren stanse oppfyllelsen av kontrakten eller, dersom forsinkelsen utgjør vesentlig kontraktsbrudd, heve kontrakten.</w:t>
            </w:r>
          </w:p>
          <w:p w:rsidR="00114A71" w:rsidRPr="00352044" w:rsidRDefault="00114A71" w:rsidP="00352044"/>
          <w:p w:rsidR="00114A71" w:rsidRDefault="00114A71" w:rsidP="00352044">
            <w:r w:rsidRPr="00352044">
              <w:t>Bortfrakteren kan kreve erstatning etter alminnelige kontraktsregler for tap som skyldes at oppfyllelsen blir stanset eller, dersom kontrakten heves, at de gjenstående reiser bortfaller.</w:t>
            </w:r>
          </w:p>
          <w:p w:rsidR="00114A71" w:rsidRPr="00352044" w:rsidRDefault="00114A71" w:rsidP="00352044"/>
          <w:p w:rsidR="00114A71" w:rsidRPr="00352044" w:rsidRDefault="00114A71" w:rsidP="00352044">
            <w:r w:rsidRPr="00352044">
              <w:t xml:space="preserve">Ved avslutningen av en reise under kontrakten har bortfrakteren tilbakeholdsrett i lasten for de krav som skyldes etter kontrakten. I forhold til en tredjeperson som har konnossement utstedt av bortfrakteren, gjelder dette bare hvis kravet er ført påkonnossementet, jf § 325. </w:t>
            </w:r>
          </w:p>
        </w:tc>
        <w:tc>
          <w:tcPr>
            <w:tcW w:w="691" w:type="dxa"/>
          </w:tcPr>
          <w:p w:rsidR="00114A71" w:rsidRPr="00352044" w:rsidRDefault="00114A71" w:rsidP="00352044">
            <w:r w:rsidRPr="00352044">
              <w:t>370</w:t>
            </w:r>
          </w:p>
        </w:tc>
        <w:tc>
          <w:tcPr>
            <w:tcW w:w="1407" w:type="dxa"/>
          </w:tcPr>
          <w:p w:rsidR="00114A71" w:rsidRPr="00352044" w:rsidRDefault="00114A71" w:rsidP="00352044">
            <w:r w:rsidRPr="00352044">
              <w:t>konnossement</w:t>
            </w:r>
          </w:p>
        </w:tc>
      </w:tr>
      <w:tr w:rsidR="00114A71" w:rsidRPr="00352044" w:rsidTr="00E118C1">
        <w:tc>
          <w:tcPr>
            <w:tcW w:w="6487" w:type="dxa"/>
          </w:tcPr>
          <w:p w:rsidR="00114A71" w:rsidRPr="00352044" w:rsidRDefault="00114A71" w:rsidP="00352044"/>
        </w:tc>
        <w:tc>
          <w:tcPr>
            <w:tcW w:w="6070" w:type="dxa"/>
          </w:tcPr>
          <w:p w:rsidR="00114A71" w:rsidRPr="00352044" w:rsidRDefault="00114A71" w:rsidP="00352044">
            <w:bookmarkStart w:id="20" w:name="382"/>
            <w:bookmarkEnd w:id="20"/>
            <w:r w:rsidRPr="00C7058E">
              <w:rPr>
                <w:b/>
              </w:rPr>
              <w:t>§ 382.</w:t>
            </w:r>
            <w:r w:rsidRPr="00352044">
              <w:t xml:space="preserve"> </w:t>
            </w:r>
            <w:r w:rsidRPr="00C7058E">
              <w:rPr>
                <w:i/>
              </w:rPr>
              <w:t>Konnossement</w:t>
            </w:r>
          </w:p>
          <w:p w:rsidR="00114A71" w:rsidRDefault="00114A71" w:rsidP="00352044">
            <w:r w:rsidRPr="00352044">
              <w:t xml:space="preserve">Tidsbortfrakteren plikter å utstede konnossement for lastet gods for den reise skipet skal utføre, med de vilkår som er vanlige i den fart det gjelder. Pådrar tidsbortfrakteren seg </w:t>
            </w:r>
            <w:r w:rsidRPr="00352044">
              <w:lastRenderedPageBreak/>
              <w:t>derved ansvar overfor innehaveren av konnossementet som går ut over ansvaret etter befraktningsavtalen, skal tidsbefrakteren holde tidsbortfrakteren skadesløs.</w:t>
            </w:r>
          </w:p>
          <w:p w:rsidR="00114A71" w:rsidRPr="00352044" w:rsidRDefault="00114A71" w:rsidP="00352044"/>
          <w:p w:rsidR="00114A71" w:rsidRPr="00352044" w:rsidRDefault="00114A71" w:rsidP="00352044">
            <w:r w:rsidRPr="00352044">
              <w:t xml:space="preserve">Tidsbortfrakteren plikter ikke å følge krav fra tidsbefrakteren om å utlevere godset til mottaker som ikke er legitimert, eller for øvrig i strid med konnossementet, hvis dette vil være i strid med redelighet og god tro. Tidsbortfrakteren kan i alle tilfelle kreve sikkerhet for det ansvar slik utlevering kan medføre. </w:t>
            </w:r>
          </w:p>
        </w:tc>
        <w:tc>
          <w:tcPr>
            <w:tcW w:w="691" w:type="dxa"/>
          </w:tcPr>
          <w:p w:rsidR="00114A71" w:rsidRPr="00352044" w:rsidRDefault="00114A71" w:rsidP="00352044">
            <w:r w:rsidRPr="00352044">
              <w:lastRenderedPageBreak/>
              <w:t>382</w:t>
            </w:r>
          </w:p>
        </w:tc>
        <w:tc>
          <w:tcPr>
            <w:tcW w:w="1407" w:type="dxa"/>
          </w:tcPr>
          <w:p w:rsidR="00114A71" w:rsidRPr="00352044" w:rsidRDefault="00114A71" w:rsidP="00352044">
            <w:r w:rsidRPr="00352044">
              <w:t>konnossement</w:t>
            </w:r>
          </w:p>
        </w:tc>
      </w:tr>
      <w:tr w:rsidR="00114A71" w:rsidRPr="00352044" w:rsidTr="00E118C1">
        <w:tc>
          <w:tcPr>
            <w:tcW w:w="6487" w:type="dxa"/>
          </w:tcPr>
          <w:p w:rsidR="00114A71" w:rsidRPr="00352044" w:rsidRDefault="00114A71" w:rsidP="00352044"/>
        </w:tc>
        <w:tc>
          <w:tcPr>
            <w:tcW w:w="6070" w:type="dxa"/>
          </w:tcPr>
          <w:p w:rsidR="00114A71" w:rsidRPr="00C7058E" w:rsidRDefault="00114A71" w:rsidP="00352044">
            <w:pPr>
              <w:rPr>
                <w:i/>
              </w:rPr>
            </w:pPr>
            <w:bookmarkStart w:id="21" w:name="383"/>
            <w:bookmarkEnd w:id="21"/>
            <w:r w:rsidRPr="00C7058E">
              <w:rPr>
                <w:b/>
              </w:rPr>
              <w:t>§ 383</w:t>
            </w:r>
            <w:r w:rsidRPr="00352044">
              <w:t xml:space="preserve">. </w:t>
            </w:r>
            <w:r w:rsidRPr="00C7058E">
              <w:rPr>
                <w:i/>
              </w:rPr>
              <w:t>Lasteskader. Forsinket utlevering</w:t>
            </w:r>
          </w:p>
          <w:p w:rsidR="00114A71" w:rsidRDefault="00114A71" w:rsidP="00352044">
            <w:r w:rsidRPr="00352044">
              <w:t>Tidsbortfrakteren er overfor tidsbefrakteren ansvarlig etter reglene i §§ 274 til 285 og 287 til 289 for tap som følge av at gods går tapt, kommer til skade eller blir forsinket mens det er i tidsbortfrakterens varetekt. Bestemmelsene for innenriks fart i Norge i § 276 tredje ledd og § 280 annet ledd gjelder ikke. Reglene i § 286 gjelder tilsvarende.</w:t>
            </w:r>
          </w:p>
          <w:p w:rsidR="00114A71" w:rsidRPr="00352044" w:rsidRDefault="00114A71" w:rsidP="00352044"/>
          <w:p w:rsidR="00114A71" w:rsidRPr="00352044" w:rsidRDefault="00114A71" w:rsidP="00352044">
            <w:r w:rsidRPr="00352044">
              <w:t>Mottaker som ikke er tidsbefrakteren, kan også kreve erstatning etter første ledd. Har mottakeren konnossement utstedt av tidsbortfrakteren, kan mottakeren også påberope reglene i § 325.</w:t>
            </w:r>
          </w:p>
        </w:tc>
        <w:tc>
          <w:tcPr>
            <w:tcW w:w="691" w:type="dxa"/>
          </w:tcPr>
          <w:p w:rsidR="00114A71" w:rsidRPr="00352044" w:rsidRDefault="00114A71" w:rsidP="00352044">
            <w:r w:rsidRPr="00352044">
              <w:t>383</w:t>
            </w:r>
          </w:p>
        </w:tc>
        <w:tc>
          <w:tcPr>
            <w:tcW w:w="1407" w:type="dxa"/>
          </w:tcPr>
          <w:p w:rsidR="00114A71" w:rsidRPr="00352044" w:rsidRDefault="00114A71" w:rsidP="00352044">
            <w:r w:rsidRPr="00352044">
              <w:t>konnossement</w:t>
            </w:r>
          </w:p>
          <w:p w:rsidR="00114A71" w:rsidRPr="00352044" w:rsidRDefault="00114A71" w:rsidP="00352044">
            <w:r w:rsidRPr="00352044">
              <w:t>certeparti</w:t>
            </w:r>
          </w:p>
          <w:p w:rsidR="00114A71" w:rsidRPr="00352044" w:rsidRDefault="00114A71" w:rsidP="00352044">
            <w:r>
              <w:t>henvisning</w:t>
            </w:r>
          </w:p>
        </w:tc>
      </w:tr>
      <w:tr w:rsidR="00114A71" w:rsidRPr="00352044" w:rsidTr="00E118C1">
        <w:tc>
          <w:tcPr>
            <w:tcW w:w="6487" w:type="dxa"/>
          </w:tcPr>
          <w:p w:rsidR="00114A71" w:rsidRPr="00352044" w:rsidRDefault="00114A71" w:rsidP="00352044"/>
        </w:tc>
        <w:tc>
          <w:tcPr>
            <w:tcW w:w="6070" w:type="dxa"/>
          </w:tcPr>
          <w:p w:rsidR="00114A71" w:rsidRPr="00352044" w:rsidRDefault="00114A71" w:rsidP="00352044">
            <w:bookmarkStart w:id="22" w:name="384"/>
            <w:bookmarkEnd w:id="22"/>
            <w:r w:rsidRPr="00C7058E">
              <w:rPr>
                <w:b/>
              </w:rPr>
              <w:t>§ 384.</w:t>
            </w:r>
            <w:r w:rsidRPr="00352044">
              <w:t xml:space="preserve"> </w:t>
            </w:r>
            <w:r w:rsidRPr="00C7058E">
              <w:rPr>
                <w:i/>
              </w:rPr>
              <w:t>Forsinkelse og annet kontraktsbrudd på tidsbortfrakterens side</w:t>
            </w:r>
          </w:p>
          <w:p w:rsidR="00114A71" w:rsidRDefault="00114A71" w:rsidP="00352044">
            <w:r w:rsidRPr="00352044">
              <w:t xml:space="preserve">Holdes skipet ikke i sjødyktig og for øvrig kontraktsmessig stand, eller utføres reisene for sent, eller foreligger annet kontraktsbrudd på tidsbortfrakterens side, kan tidsbefrakteren heve befraktningsavtalen dersom kontraktsbruddet medfører at formålet med avtalen blir vesentlig forfeilet. Vil tidsbefrakteren heve avtalen, må tidsbefrakteren gi melding om det uten ugrunnet opphold etter å ha fått eller må antas å ha fått kjennskap til kontraktsbruddet. Gjør tidsbefrakteren ikke det, går </w:t>
            </w:r>
            <w:r w:rsidRPr="00352044">
              <w:lastRenderedPageBreak/>
              <w:t>hevningsretten tapt.</w:t>
            </w:r>
          </w:p>
          <w:p w:rsidR="00114A71" w:rsidRPr="00352044" w:rsidRDefault="00114A71" w:rsidP="00352044"/>
          <w:p w:rsidR="00114A71" w:rsidRPr="00352044" w:rsidRDefault="00114A71" w:rsidP="00352044">
            <w:r w:rsidRPr="00352044">
              <w:t xml:space="preserve">Tidsbefrakteren kan kreve erstatning for tap som skyldes at skipet går tapt eller blir uistandsettelig eller at det ikke blir holdt i sjødyktig og for øvrig kontraktsmessig stand, når dette skyldes feil eller forsømmelse av tidsbortfrakteren eller noen tidsbortfrakteren svarer for. Det samme gjelder tap som skyldes feil eller forsømmelse ved medvirkning som nevnt i § 381 annet ledd, ved utførelsen av tidsbefrakterens ordrer eller ved annet kontraktsbrudd. </w:t>
            </w:r>
          </w:p>
        </w:tc>
        <w:tc>
          <w:tcPr>
            <w:tcW w:w="691" w:type="dxa"/>
          </w:tcPr>
          <w:p w:rsidR="00114A71" w:rsidRPr="00352044" w:rsidRDefault="00114A71" w:rsidP="00352044">
            <w:r w:rsidRPr="00352044">
              <w:lastRenderedPageBreak/>
              <w:t>384</w:t>
            </w:r>
          </w:p>
        </w:tc>
        <w:tc>
          <w:tcPr>
            <w:tcW w:w="1407" w:type="dxa"/>
          </w:tcPr>
          <w:p w:rsidR="00114A71" w:rsidRPr="00352044" w:rsidRDefault="00114A71" w:rsidP="00352044">
            <w:r w:rsidRPr="00352044">
              <w:t>uistandsettelig</w:t>
            </w:r>
          </w:p>
        </w:tc>
      </w:tr>
      <w:tr w:rsidR="00114A71" w:rsidRPr="00352044" w:rsidTr="00E118C1">
        <w:tc>
          <w:tcPr>
            <w:tcW w:w="6487" w:type="dxa"/>
          </w:tcPr>
          <w:p w:rsidR="00114A71" w:rsidRPr="00352044" w:rsidRDefault="00114A71" w:rsidP="00352044"/>
        </w:tc>
        <w:tc>
          <w:tcPr>
            <w:tcW w:w="6070" w:type="dxa"/>
          </w:tcPr>
          <w:p w:rsidR="00114A71" w:rsidRDefault="00114A71" w:rsidP="00352044">
            <w:bookmarkStart w:id="23" w:name="391"/>
            <w:bookmarkEnd w:id="23"/>
            <w:r w:rsidRPr="00352044">
              <w:t>§ 391. Forsinket betaling av tidsfrakt</w:t>
            </w:r>
          </w:p>
          <w:p w:rsidR="00114A71" w:rsidRPr="00352044" w:rsidRDefault="00114A71" w:rsidP="00352044"/>
          <w:p w:rsidR="00114A71" w:rsidRDefault="00114A71" w:rsidP="00352044">
            <w:r w:rsidRPr="00352044">
              <w:t>Blir tidsfrakten ikke betalt i rett tid, skal tidsbefrakteren betale forsinkelsesrenter fra forfall sammen med neste tidsfrakt.</w:t>
            </w:r>
          </w:p>
          <w:p w:rsidR="00114A71" w:rsidRPr="00352044" w:rsidRDefault="00114A71" w:rsidP="00352044"/>
          <w:p w:rsidR="00114A71" w:rsidRDefault="00114A71" w:rsidP="00352044">
            <w:r w:rsidRPr="00352044">
              <w:t>Blir tidsfrakten ikke betalt i tide, skal tidsbortfrakteren underrette tidsbefrakteren om dette. Når underretningen er avsendt, kan tidsbortfrakteren stanse oppfyllelsen av befraktningsavtalen, herunder nekte å laste gods eller utstede konnossement. Er betalingen ikke mottatt innen 72 timer etter at underretningen ble avsendt, kan tidsbortfrakteren heve avtalen.</w:t>
            </w:r>
          </w:p>
          <w:p w:rsidR="00114A71" w:rsidRPr="00352044" w:rsidRDefault="00114A71" w:rsidP="00352044"/>
          <w:p w:rsidR="00114A71" w:rsidRDefault="00114A71" w:rsidP="00352044">
            <w:r w:rsidRPr="00352044">
              <w:t>Har tidsbortfrakteren stanset oppfyllelsen av avtalen eller hevet den, kan tidsbortfrakteren kreve erstatning med mindre tidsbefrakteren godtgjør at forsinkelsen med betalingen skyldes stans i samferdselen eller betalingsformidlingen eller en annen hindring som er utenfor tidsbefrakterens kontroll, og som tidsbefrakteren ikke med rimelighet kunne ventes å ha tatt i betraktning på avtaletiden eller å unngå eller overvinne følgene av.</w:t>
            </w:r>
          </w:p>
          <w:p w:rsidR="00114A71" w:rsidRPr="00352044" w:rsidRDefault="00114A71" w:rsidP="00352044"/>
          <w:p w:rsidR="00114A71" w:rsidRPr="00352044" w:rsidRDefault="00114A71" w:rsidP="00352044">
            <w:r w:rsidRPr="00352044">
              <w:lastRenderedPageBreak/>
              <w:t xml:space="preserve">Dersom tidsbefrakteren ikke betaler forfalt tidsfrakt, kan tidsbortfrakteren kreve at tidsbefrakteren overdrar til tidsbortfrakteren krav på frakt som tidsbefrakteren har i anledning av frembortfraktning av skipet. </w:t>
            </w:r>
          </w:p>
        </w:tc>
        <w:tc>
          <w:tcPr>
            <w:tcW w:w="691" w:type="dxa"/>
          </w:tcPr>
          <w:p w:rsidR="00114A71" w:rsidRPr="00352044" w:rsidRDefault="00114A71" w:rsidP="00352044">
            <w:r w:rsidRPr="00352044">
              <w:lastRenderedPageBreak/>
              <w:t>392</w:t>
            </w:r>
          </w:p>
        </w:tc>
        <w:tc>
          <w:tcPr>
            <w:tcW w:w="1407" w:type="dxa"/>
          </w:tcPr>
          <w:p w:rsidR="00114A71" w:rsidRPr="00352044" w:rsidRDefault="00114A71" w:rsidP="00352044">
            <w:r w:rsidRPr="00352044">
              <w:t>konnossement</w:t>
            </w:r>
          </w:p>
        </w:tc>
      </w:tr>
      <w:tr w:rsidR="00114A71" w:rsidRPr="00352044" w:rsidTr="00E118C1">
        <w:tc>
          <w:tcPr>
            <w:tcW w:w="6487" w:type="dxa"/>
          </w:tcPr>
          <w:p w:rsidR="00114A71" w:rsidRPr="00352044" w:rsidRDefault="00114A71" w:rsidP="00352044"/>
        </w:tc>
        <w:tc>
          <w:tcPr>
            <w:tcW w:w="6070" w:type="dxa"/>
          </w:tcPr>
          <w:p w:rsidR="00114A71" w:rsidRPr="00352044" w:rsidRDefault="00114A71" w:rsidP="00352044">
            <w:bookmarkStart w:id="24" w:name="393"/>
            <w:bookmarkEnd w:id="24"/>
            <w:r w:rsidRPr="00C7058E">
              <w:rPr>
                <w:b/>
              </w:rPr>
              <w:t>§ 393</w:t>
            </w:r>
            <w:r w:rsidRPr="00352044">
              <w:t xml:space="preserve">. </w:t>
            </w:r>
            <w:r w:rsidRPr="00C7058E">
              <w:rPr>
                <w:i/>
              </w:rPr>
              <w:t>Tap av skipet m v</w:t>
            </w:r>
          </w:p>
          <w:p w:rsidR="00114A71" w:rsidRPr="00352044" w:rsidRDefault="00114A71" w:rsidP="00352044">
            <w:r w:rsidRPr="00352044">
              <w:t>Går skipet tapt eller blir uistandsettelig, faller befraktningsavtalen bort selv om tidsbortfrakteren etter avtalen kan sette inn et annet skip enn det avtalte. Det samme gjelder i tilfelle av rekvisisjon eller liknende inngrep når dette vil få vesentlig betydning for oppfyllelsen av avtalen.</w:t>
            </w:r>
          </w:p>
          <w:p w:rsidR="00114A71" w:rsidRPr="00352044" w:rsidRDefault="00114A71" w:rsidP="00352044">
            <w:r w:rsidRPr="00352044">
              <w:t>Blir skipet borte uten at det kan opplyses når ulykken inntraff, skal tidsfrakt betales for 24 timer etter siste underretning om skipet.</w:t>
            </w:r>
          </w:p>
        </w:tc>
        <w:tc>
          <w:tcPr>
            <w:tcW w:w="691" w:type="dxa"/>
          </w:tcPr>
          <w:p w:rsidR="00114A71" w:rsidRPr="00352044" w:rsidRDefault="00114A71" w:rsidP="00352044">
            <w:r w:rsidRPr="00352044">
              <w:t>393</w:t>
            </w:r>
          </w:p>
        </w:tc>
        <w:tc>
          <w:tcPr>
            <w:tcW w:w="1407" w:type="dxa"/>
          </w:tcPr>
          <w:p w:rsidR="00114A71" w:rsidRPr="00352044" w:rsidRDefault="00114A71" w:rsidP="00352044">
            <w:r w:rsidRPr="00352044">
              <w:t>uistandsettelig</w:t>
            </w:r>
          </w:p>
        </w:tc>
      </w:tr>
      <w:tr w:rsidR="00114A71" w:rsidRPr="00352044" w:rsidTr="00E118C1">
        <w:tc>
          <w:tcPr>
            <w:tcW w:w="6487" w:type="dxa"/>
          </w:tcPr>
          <w:p w:rsidR="00114A71" w:rsidRPr="00352044" w:rsidRDefault="00114A71" w:rsidP="00352044"/>
        </w:tc>
        <w:tc>
          <w:tcPr>
            <w:tcW w:w="6070" w:type="dxa"/>
          </w:tcPr>
          <w:p w:rsidR="00114A71" w:rsidRPr="00352044" w:rsidRDefault="00114A71" w:rsidP="00352044">
            <w:bookmarkStart w:id="25" w:name="401"/>
            <w:bookmarkEnd w:id="25"/>
            <w:r w:rsidRPr="006A585F">
              <w:rPr>
                <w:b/>
              </w:rPr>
              <w:t>§ 401.</w:t>
            </w:r>
            <w:r w:rsidRPr="00352044">
              <w:t xml:space="preserve"> </w:t>
            </w:r>
            <w:r w:rsidRPr="006A585F">
              <w:rPr>
                <w:i/>
              </w:rPr>
              <w:t>Definisjoner</w:t>
            </w:r>
          </w:p>
          <w:p w:rsidR="00114A71" w:rsidRDefault="00114A71" w:rsidP="00352044">
            <w:r w:rsidRPr="00352044">
              <w:t>Med bortfrakter forstås i dette kapittel den som ved avtale, ervervsmessig eller mot vederlag, påtar seg befordring med skip av passasjerer eller av passasjerer og reisegods. Bortfrakteren kan være reder, befrakter (frembortfrakter) eller annen.</w:t>
            </w:r>
          </w:p>
          <w:p w:rsidR="00114A71" w:rsidRPr="00352044" w:rsidRDefault="00114A71" w:rsidP="00352044"/>
          <w:p w:rsidR="00114A71" w:rsidRDefault="00114A71" w:rsidP="00352044">
            <w:r w:rsidRPr="00352044">
              <w:t>Med passasjer forstås den som skal befordres eller blir befordret med skip i henhold til befordringsavtale, samt den som med bortfrakterens samtykke ledsager kjøretøy eller levende dyr som dekkes av en avtale om befordring av gods.</w:t>
            </w:r>
          </w:p>
          <w:p w:rsidR="00114A71" w:rsidRPr="00352044" w:rsidRDefault="00114A71" w:rsidP="00352044"/>
          <w:p w:rsidR="00114A71" w:rsidRPr="00352044" w:rsidRDefault="00114A71" w:rsidP="00352044">
            <w:r w:rsidRPr="00352044">
              <w:t xml:space="preserve">Med reisegods forstås gjenstand, herunder kjøretøy, som befordres i tilknytning til en avtale om passasjerbefordring. Reglene om reisegods får ikke anvendelse dersom godset befordres i henhold til certeparti, konnossement eller annet dokument som vanligvis benyttes ved godsbefordring. Håndreisegods omfatter reisegods som </w:t>
            </w:r>
            <w:r w:rsidRPr="00352044">
              <w:lastRenderedPageBreak/>
              <w:t xml:space="preserve">passasjerer har i sin lugar, i sin varetekt eller i eller på sitt kjøretøy. </w:t>
            </w:r>
          </w:p>
        </w:tc>
        <w:tc>
          <w:tcPr>
            <w:tcW w:w="691" w:type="dxa"/>
          </w:tcPr>
          <w:p w:rsidR="00114A71" w:rsidRPr="00352044" w:rsidRDefault="00114A71" w:rsidP="00352044">
            <w:r w:rsidRPr="00352044">
              <w:lastRenderedPageBreak/>
              <w:t>401</w:t>
            </w:r>
          </w:p>
        </w:tc>
        <w:tc>
          <w:tcPr>
            <w:tcW w:w="1407" w:type="dxa"/>
          </w:tcPr>
          <w:p w:rsidR="00114A71" w:rsidRPr="00352044" w:rsidRDefault="00114A71" w:rsidP="00352044">
            <w:r w:rsidRPr="00352044">
              <w:t>konnossement</w:t>
            </w:r>
          </w:p>
        </w:tc>
      </w:tr>
      <w:tr w:rsidR="00114A71" w:rsidRPr="00352044" w:rsidTr="00E118C1">
        <w:tc>
          <w:tcPr>
            <w:tcW w:w="6487" w:type="dxa"/>
          </w:tcPr>
          <w:p w:rsidR="00114A71" w:rsidRPr="00352044" w:rsidRDefault="00114A71" w:rsidP="00352044"/>
        </w:tc>
        <w:tc>
          <w:tcPr>
            <w:tcW w:w="6070" w:type="dxa"/>
          </w:tcPr>
          <w:p w:rsidR="00114A71" w:rsidRPr="00352044" w:rsidRDefault="00114A71" w:rsidP="00352044">
            <w:bookmarkStart w:id="26" w:name="413"/>
            <w:bookmarkEnd w:id="26"/>
            <w:r w:rsidRPr="006A585F">
              <w:rPr>
                <w:b/>
              </w:rPr>
              <w:t xml:space="preserve">§ 413. </w:t>
            </w:r>
            <w:r w:rsidRPr="006A585F">
              <w:rPr>
                <w:i/>
              </w:rPr>
              <w:t>Hindringer på skipets side før avgang</w:t>
            </w:r>
          </w:p>
          <w:p w:rsidR="00114A71" w:rsidRDefault="00114A71" w:rsidP="00352044">
            <w:r w:rsidRPr="00352044">
              <w:t>Dersom avtalen gjelder et bestemt skip og dette går tapt eller blir uistandsettelig før reisen er begynt, plikter bortfrakteren ikke å utføre befordringen.</w:t>
            </w:r>
          </w:p>
          <w:p w:rsidR="00114A71" w:rsidRPr="00352044" w:rsidRDefault="00114A71" w:rsidP="00352044"/>
          <w:p w:rsidR="00114A71" w:rsidRPr="00352044" w:rsidRDefault="00114A71" w:rsidP="00352044">
            <w:r w:rsidRPr="00352044">
              <w:t xml:space="preserve">Blir skipets avgang fra det sted hvor reisen begynner, vesentlig forsinket, kan passasjeren heve avtalen. </w:t>
            </w:r>
          </w:p>
        </w:tc>
        <w:tc>
          <w:tcPr>
            <w:tcW w:w="691" w:type="dxa"/>
          </w:tcPr>
          <w:p w:rsidR="00114A71" w:rsidRPr="00352044" w:rsidRDefault="00114A71" w:rsidP="00352044">
            <w:r w:rsidRPr="00352044">
              <w:t>413</w:t>
            </w:r>
          </w:p>
        </w:tc>
        <w:tc>
          <w:tcPr>
            <w:tcW w:w="1407" w:type="dxa"/>
          </w:tcPr>
          <w:p w:rsidR="00114A71" w:rsidRPr="00352044" w:rsidRDefault="00114A71" w:rsidP="00352044">
            <w:r w:rsidRPr="00352044">
              <w:t>uistandsettelig</w:t>
            </w:r>
          </w:p>
        </w:tc>
      </w:tr>
      <w:tr w:rsidR="00114A71" w:rsidRPr="00352044" w:rsidTr="00E118C1">
        <w:tc>
          <w:tcPr>
            <w:tcW w:w="6487" w:type="dxa"/>
          </w:tcPr>
          <w:p w:rsidR="00114A71" w:rsidRPr="00352044" w:rsidRDefault="00114A71" w:rsidP="00352044"/>
        </w:tc>
        <w:tc>
          <w:tcPr>
            <w:tcW w:w="6070" w:type="dxa"/>
          </w:tcPr>
          <w:p w:rsidR="00114A71" w:rsidRPr="00352044" w:rsidRDefault="00114A71" w:rsidP="00352044">
            <w:bookmarkStart w:id="27" w:name="414"/>
            <w:bookmarkEnd w:id="27"/>
            <w:r w:rsidRPr="006A585F">
              <w:rPr>
                <w:b/>
              </w:rPr>
              <w:t>§ 414.</w:t>
            </w:r>
            <w:r w:rsidRPr="00352044">
              <w:t xml:space="preserve"> </w:t>
            </w:r>
            <w:r w:rsidRPr="006A585F">
              <w:rPr>
                <w:i/>
              </w:rPr>
              <w:t>Opphold under reisen</w:t>
            </w:r>
          </w:p>
          <w:p w:rsidR="00114A71" w:rsidRDefault="00114A71" w:rsidP="00352044">
            <w:r w:rsidRPr="00352044">
              <w:t>Inntreffer under reisen et slikt opphold at det ikke med rimelighet kan forlanges at passasjeren skal vente, eller går skipet tapt eller blir det uistandsettelig etter at en del av reisen er utført, plikter bortfrakteren å sørge for at passasjeren og dennes reisegods blir befordret til bestemmelsesstedet på hensiktsmessig måte, og å bære de utgifter som dette medfører. Oppfyller ikke bortfrakteren sine plikter innen rimelig tid, kan passasjeren heve avtalen.</w:t>
            </w:r>
          </w:p>
          <w:p w:rsidR="00114A71" w:rsidRPr="00352044" w:rsidRDefault="00114A71" w:rsidP="00352044"/>
          <w:p w:rsidR="00114A71" w:rsidRPr="00352044" w:rsidRDefault="00114A71" w:rsidP="00352044">
            <w:r w:rsidRPr="00352044">
              <w:t xml:space="preserve">Må passasjeren i en mellomhavn oppholde seg i land på grunn av havari eller andre hindringer på skipets side, skal bortfrakteren sørge for passende kost og losji og bære de utgifter som dette medfører. </w:t>
            </w:r>
          </w:p>
        </w:tc>
        <w:tc>
          <w:tcPr>
            <w:tcW w:w="691" w:type="dxa"/>
          </w:tcPr>
          <w:p w:rsidR="00114A71" w:rsidRPr="00352044" w:rsidRDefault="00114A71" w:rsidP="00352044">
            <w:r w:rsidRPr="00352044">
              <w:t>414</w:t>
            </w:r>
          </w:p>
        </w:tc>
        <w:tc>
          <w:tcPr>
            <w:tcW w:w="1407" w:type="dxa"/>
          </w:tcPr>
          <w:p w:rsidR="00114A71" w:rsidRPr="00352044" w:rsidRDefault="00114A71" w:rsidP="00352044">
            <w:r w:rsidRPr="00352044">
              <w:t>uistandsettelig</w:t>
            </w:r>
          </w:p>
        </w:tc>
      </w:tr>
      <w:tr w:rsidR="00114A71" w:rsidRPr="00352044" w:rsidTr="00E118C1">
        <w:tc>
          <w:tcPr>
            <w:tcW w:w="6487" w:type="dxa"/>
          </w:tcPr>
          <w:p w:rsidR="00114A71" w:rsidRPr="00352044" w:rsidRDefault="00114A71" w:rsidP="00352044"/>
        </w:tc>
        <w:tc>
          <w:tcPr>
            <w:tcW w:w="6070" w:type="dxa"/>
          </w:tcPr>
          <w:p w:rsidR="00114A71" w:rsidRPr="00352044" w:rsidRDefault="00114A71" w:rsidP="00352044">
            <w:bookmarkStart w:id="28" w:name="501"/>
            <w:bookmarkEnd w:id="28"/>
            <w:r w:rsidRPr="003F2796">
              <w:rPr>
                <w:b/>
              </w:rPr>
              <w:t>§ 501.</w:t>
            </w:r>
            <w:r w:rsidRPr="00352044">
              <w:t xml:space="preserve"> </w:t>
            </w:r>
            <w:r w:rsidRPr="003F2796">
              <w:rPr>
                <w:i/>
              </w:rPr>
              <w:t>Foreldelsesfrister</w:t>
            </w:r>
          </w:p>
          <w:p w:rsidR="00114A71" w:rsidRDefault="00114A71" w:rsidP="00352044">
            <w:r w:rsidRPr="00352044">
              <w:t xml:space="preserve">Foreldelsesfristen for følgende fordringer er: </w:t>
            </w:r>
          </w:p>
          <w:p w:rsidR="00114A71" w:rsidRPr="00352044" w:rsidRDefault="00114A71" w:rsidP="00352044"/>
          <w:p w:rsidR="00114A71" w:rsidRPr="00352044" w:rsidRDefault="00114A71" w:rsidP="003F2796">
            <w:pPr>
              <w:tabs>
                <w:tab w:val="left" w:pos="300"/>
              </w:tabs>
              <w:ind w:left="300" w:hanging="255"/>
            </w:pPr>
            <w:r w:rsidRPr="00352044">
              <w:t>1)</w:t>
            </w:r>
            <w:r w:rsidRPr="00352044">
              <w:tab/>
              <w:t xml:space="preserve">for fordring på bergelønn og særlig vederlag, to år fra den dag bergingsforetaket ble avsluttet; </w:t>
            </w:r>
          </w:p>
          <w:p w:rsidR="00114A71" w:rsidRPr="00352044" w:rsidRDefault="00114A71" w:rsidP="003F2796">
            <w:pPr>
              <w:tabs>
                <w:tab w:val="left" w:pos="300"/>
              </w:tabs>
              <w:ind w:left="300" w:hanging="255"/>
            </w:pPr>
            <w:r w:rsidRPr="00352044">
              <w:t>2)</w:t>
            </w:r>
            <w:r w:rsidRPr="00352044">
              <w:tab/>
              <w:t xml:space="preserve">for fordring på andel av bergelønn eller særlig vederlag etter § 451 annet ledd, ett år fra den dag underretning ble sendt etter § 451 fjerde ledd; </w:t>
            </w:r>
          </w:p>
          <w:p w:rsidR="00114A71" w:rsidRPr="00352044" w:rsidRDefault="00114A71" w:rsidP="003F2796">
            <w:pPr>
              <w:tabs>
                <w:tab w:val="left" w:pos="300"/>
              </w:tabs>
              <w:ind w:left="300" w:hanging="255"/>
            </w:pPr>
            <w:r w:rsidRPr="00352044">
              <w:t>3)</w:t>
            </w:r>
            <w:r w:rsidRPr="00352044">
              <w:tab/>
              <w:t xml:space="preserve">for fordring på erstatning for skade ved sammenstøt, to år fra den dag da skaden ble voldt; </w:t>
            </w:r>
          </w:p>
          <w:p w:rsidR="00114A71" w:rsidRPr="00352044" w:rsidRDefault="00114A71" w:rsidP="003F2796">
            <w:pPr>
              <w:tabs>
                <w:tab w:val="left" w:pos="300"/>
              </w:tabs>
              <w:ind w:left="300" w:hanging="255"/>
            </w:pPr>
            <w:r w:rsidRPr="00352044">
              <w:lastRenderedPageBreak/>
              <w:t>4)</w:t>
            </w:r>
            <w:r w:rsidRPr="00352044">
              <w:tab/>
              <w:t xml:space="preserve">for fordring på erstatning for at en passasjer er død eller kommet til skade, to år fra den dag da passasjeren skulle ha gått i land eller gikk i land; har dødsfallet funnet sted etter ilandstigningen, er fristen to år fra dødsdagen, men ikke mer enn tre år fra ilandstigningen; </w:t>
            </w:r>
          </w:p>
          <w:p w:rsidR="00114A71" w:rsidRPr="00352044" w:rsidRDefault="00114A71" w:rsidP="003F2796">
            <w:pPr>
              <w:tabs>
                <w:tab w:val="left" w:pos="300"/>
              </w:tabs>
              <w:ind w:left="300" w:hanging="255"/>
            </w:pPr>
            <w:r w:rsidRPr="00352044">
              <w:t>5)</w:t>
            </w:r>
            <w:r w:rsidRPr="00352044">
              <w:tab/>
              <w:t xml:space="preserve">for fordring på erstatning for tap av eller skade på reisegods, to år fra ilandstigningen, eller fra den dag ilandstigningen skulle ha funnet sted dersom det er senere; </w:t>
            </w:r>
          </w:p>
          <w:p w:rsidR="00114A71" w:rsidRPr="00352044" w:rsidRDefault="00114A71" w:rsidP="003F2796">
            <w:pPr>
              <w:tabs>
                <w:tab w:val="left" w:pos="300"/>
              </w:tabs>
              <w:ind w:left="300" w:hanging="255"/>
            </w:pPr>
            <w:r w:rsidRPr="00352044">
              <w:t>6)</w:t>
            </w:r>
            <w:r w:rsidRPr="00352044">
              <w:tab/>
              <w:t xml:space="preserve">for fordring på erstatning for forsinkelse med befordringen av passasjer eller reisegods eller med utleveringen av reisegods, to år fra den dag da passasjeren gikk i land eller reisegodset ble brakt i land eller utlevert; </w:t>
            </w:r>
          </w:p>
          <w:p w:rsidR="00114A71" w:rsidRPr="00352044" w:rsidRDefault="00114A71" w:rsidP="003F2796">
            <w:pPr>
              <w:tabs>
                <w:tab w:val="left" w:pos="300"/>
              </w:tabs>
              <w:ind w:left="300" w:hanging="255"/>
            </w:pPr>
            <w:r w:rsidRPr="00352044">
              <w:t>7)</w:t>
            </w:r>
            <w:r w:rsidRPr="00352044">
              <w:tab/>
              <w:t xml:space="preserve">for fordring på erstatning for tap av eller skade på eller vedrørende gods eller for uriktige eller ufullstendige opplysninger i et konnossement, ett år fra den dag da godset skulle ha blitt utlevert eller ble utlevert; </w:t>
            </w:r>
          </w:p>
          <w:p w:rsidR="00114A71" w:rsidRPr="00352044" w:rsidRDefault="00114A71" w:rsidP="003F2796">
            <w:pPr>
              <w:tabs>
                <w:tab w:val="left" w:pos="300"/>
              </w:tabs>
              <w:ind w:left="300" w:hanging="255"/>
            </w:pPr>
            <w:r w:rsidRPr="00352044">
              <w:t>8)</w:t>
            </w:r>
            <w:r w:rsidRPr="00352044">
              <w:tab/>
              <w:t xml:space="preserve">for fordring på erstatning for tap ved at last er utlevert uten presentasjon av konnossement eller til feil person, ett år fra den dag da godset skulle ha vært utlevert, eller fra den dag da det ble utlevert dersom dette skjer på et senere tidspunkt; </w:t>
            </w:r>
          </w:p>
          <w:p w:rsidR="00114A71" w:rsidRPr="00352044" w:rsidRDefault="00114A71" w:rsidP="003F2796">
            <w:pPr>
              <w:tabs>
                <w:tab w:val="left" w:pos="300"/>
              </w:tabs>
              <w:ind w:left="300" w:hanging="255"/>
            </w:pPr>
            <w:r w:rsidRPr="00352044">
              <w:t>9)</w:t>
            </w:r>
            <w:r w:rsidRPr="00352044">
              <w:tab/>
              <w:t xml:space="preserve">for fordring på dekning av skader, tap eller kostnader i felleshavari, ett år fra den dag skipet kom til havn etter havariet, eller fra den dag havariet fant sted dersom skipet er gått tapt; </w:t>
            </w:r>
          </w:p>
          <w:p w:rsidR="00114A71" w:rsidRPr="00352044" w:rsidRDefault="00114A71" w:rsidP="003F2796">
            <w:pPr>
              <w:tabs>
                <w:tab w:val="left" w:pos="410"/>
              </w:tabs>
              <w:ind w:left="300" w:hanging="255"/>
            </w:pPr>
            <w:r w:rsidRPr="00352044">
              <w:t>10)</w:t>
            </w:r>
            <w:r w:rsidRPr="00352044">
              <w:tab/>
              <w:t xml:space="preserve">for fordring på bidrag til felleshavari, ett år fra dispasjens datum; </w:t>
            </w:r>
          </w:p>
          <w:p w:rsidR="00114A71" w:rsidRDefault="00114A71" w:rsidP="003F2796">
            <w:pPr>
              <w:tabs>
                <w:tab w:val="left" w:pos="410"/>
              </w:tabs>
              <w:ind w:left="300" w:hanging="255"/>
            </w:pPr>
            <w:r w:rsidRPr="00352044">
              <w:t>11)</w:t>
            </w:r>
            <w:r w:rsidRPr="00352044">
              <w:tab/>
              <w:t xml:space="preserve">for fordring på den som er blitt personlig ansvarlig etter § 53 annet ledd eller § 63 annet ledd eller etter tvangsfullbyrdelsesloven § 11-16 annet ledd, den samme frist som gjelder for sjøpanteretten. </w:t>
            </w:r>
          </w:p>
          <w:p w:rsidR="00114A71" w:rsidRPr="00352044" w:rsidRDefault="00114A71" w:rsidP="003F2796">
            <w:pPr>
              <w:tabs>
                <w:tab w:val="left" w:pos="410"/>
              </w:tabs>
              <w:ind w:left="300" w:hanging="255"/>
            </w:pPr>
          </w:p>
          <w:p w:rsidR="00114A71" w:rsidRPr="00352044" w:rsidRDefault="00114A71" w:rsidP="00352044">
            <w:r w:rsidRPr="00352044">
              <w:t>For regresskrav i anledning av fordring som nevnt i første ledd nr 7 og 8 er foreldelsesfristen ett år regnet fra den dag da fordringen ble betalt eller søksmål om den ble reist. Den samme frist gjelder for regresskrav i anledning av fordring som nevnt i første ledd nr 3, likevel slik at ved regress i anledning av personskadekrav regnes fristen for regresskravet alltid fra den dag da erstatningskravet ble betalt.</w:t>
            </w:r>
          </w:p>
        </w:tc>
        <w:tc>
          <w:tcPr>
            <w:tcW w:w="691" w:type="dxa"/>
          </w:tcPr>
          <w:p w:rsidR="00114A71" w:rsidRPr="00352044" w:rsidRDefault="00114A71" w:rsidP="00352044">
            <w:r w:rsidRPr="00352044">
              <w:lastRenderedPageBreak/>
              <w:t>501</w:t>
            </w:r>
          </w:p>
        </w:tc>
        <w:tc>
          <w:tcPr>
            <w:tcW w:w="1407" w:type="dxa"/>
          </w:tcPr>
          <w:p w:rsidR="00114A71" w:rsidRPr="00352044" w:rsidRDefault="00114A71" w:rsidP="00352044">
            <w:r w:rsidRPr="00352044">
              <w:t>foreldelse</w:t>
            </w:r>
          </w:p>
        </w:tc>
      </w:tr>
      <w:tr w:rsidR="00114A71" w:rsidRPr="00352044" w:rsidTr="00E118C1">
        <w:tc>
          <w:tcPr>
            <w:tcW w:w="6487" w:type="dxa"/>
          </w:tcPr>
          <w:p w:rsidR="00114A71" w:rsidRPr="00352044" w:rsidRDefault="00114A71" w:rsidP="00352044"/>
        </w:tc>
        <w:tc>
          <w:tcPr>
            <w:tcW w:w="6070" w:type="dxa"/>
          </w:tcPr>
          <w:p w:rsidR="00114A71" w:rsidRDefault="00114A71" w:rsidP="00352044">
            <w:bookmarkStart w:id="29" w:name="31"/>
            <w:bookmarkEnd w:id="29"/>
            <w:r w:rsidRPr="00352044">
              <w:rPr>
                <w:b/>
              </w:rPr>
              <w:t>§ 31.</w:t>
            </w:r>
          </w:p>
          <w:p w:rsidR="00114A71" w:rsidRPr="00352044" w:rsidRDefault="00114A71" w:rsidP="00352044">
            <w:r w:rsidRPr="00352044">
              <w:t>En salgskommissionær, som har git kommittenten forskud paa kjøpesummen, eller som forøvrig i anledning av opdraget har noget krav paa kommittenten, har panteret for sit krav i det gods, som er sendt ham til salg, naar han selv eller nogen paa hans vegne er i besiddelse av godset eller av konnossement eller fragtbrev av saadan art, at avsenderen ikke uten at forevise det kan raade over godset.</w:t>
            </w:r>
          </w:p>
        </w:tc>
        <w:tc>
          <w:tcPr>
            <w:tcW w:w="691" w:type="dxa"/>
          </w:tcPr>
          <w:p w:rsidR="00114A71" w:rsidRPr="00352044" w:rsidRDefault="00114A71" w:rsidP="00352044">
            <w:r>
              <w:t xml:space="preserve">LOV-1916-06-30 nr </w:t>
            </w:r>
            <w:r w:rsidRPr="00352044">
              <w:t>1</w:t>
            </w:r>
            <w:r>
              <w:t>:</w:t>
            </w:r>
            <w:r w:rsidRPr="00352044">
              <w:t xml:space="preserve"> Lov om kommisjon (kommisjonsloven) § 18</w:t>
            </w:r>
          </w:p>
        </w:tc>
        <w:tc>
          <w:tcPr>
            <w:tcW w:w="1407" w:type="dxa"/>
          </w:tcPr>
          <w:p w:rsidR="00114A71" w:rsidRPr="00352044" w:rsidRDefault="00114A71" w:rsidP="00352044">
            <w:r w:rsidRPr="00352044">
              <w:t>konnossement</w:t>
            </w:r>
          </w:p>
        </w:tc>
      </w:tr>
      <w:tr w:rsidR="00114A71" w:rsidRPr="00352044" w:rsidTr="00E118C1">
        <w:tc>
          <w:tcPr>
            <w:tcW w:w="6487" w:type="dxa"/>
          </w:tcPr>
          <w:p w:rsidR="00114A71" w:rsidRPr="00352044" w:rsidRDefault="00114A71" w:rsidP="00352044"/>
        </w:tc>
        <w:tc>
          <w:tcPr>
            <w:tcW w:w="6070" w:type="dxa"/>
          </w:tcPr>
          <w:p w:rsidR="00114A71" w:rsidRPr="00352044" w:rsidRDefault="00114A71" w:rsidP="00352044">
            <w:pPr>
              <w:rPr>
                <w:b/>
              </w:rPr>
            </w:pPr>
            <w:bookmarkStart w:id="30" w:name="37"/>
            <w:bookmarkEnd w:id="30"/>
            <w:r w:rsidRPr="00352044">
              <w:rPr>
                <w:b/>
              </w:rPr>
              <w:t>§ 37.</w:t>
            </w:r>
          </w:p>
          <w:p w:rsidR="00114A71" w:rsidRDefault="00114A71" w:rsidP="00352044">
            <w:r w:rsidRPr="00352044">
              <w:t>Har innkjøpskommisjonæren sendt godset til kommittenten, kan kommisjonæren hindre at godset blir overgitt til kommittenten eller dennes bo eller kreve det tilbake etter reglene i dekningsloven §§ 7-2 og 7-9 og sjøloven § 307. Har kommisjonæren gjort bruk av denne rett, kan han gjøre sin panterett i godset gjeldende etter §§ 33 og 34.</w:t>
            </w:r>
          </w:p>
          <w:p w:rsidR="00114A71" w:rsidRPr="00352044" w:rsidRDefault="00114A71" w:rsidP="00352044"/>
          <w:p w:rsidR="00114A71" w:rsidRPr="00352044" w:rsidRDefault="00114A71" w:rsidP="00352044">
            <w:r w:rsidRPr="00352044">
              <w:t>Disse regler faar tilsvarende anvendelse paa salgkommissionæren, naar han har sendt tilbake gods, som han har hat til salg for kommittenten.</w:t>
            </w:r>
          </w:p>
        </w:tc>
        <w:tc>
          <w:tcPr>
            <w:tcW w:w="691" w:type="dxa"/>
          </w:tcPr>
          <w:p w:rsidR="00114A71" w:rsidRPr="00352044" w:rsidRDefault="00114A71" w:rsidP="00352044">
            <w:r>
              <w:t xml:space="preserve">LOV-1916-06-30 nr </w:t>
            </w:r>
            <w:r w:rsidRPr="00352044">
              <w:t>1</w:t>
            </w:r>
            <w:r>
              <w:t>:</w:t>
            </w:r>
            <w:r w:rsidRPr="00352044">
              <w:t xml:space="preserve"> Lov om kommisjon (kommisjonsloven) § 37</w:t>
            </w:r>
          </w:p>
        </w:tc>
        <w:tc>
          <w:tcPr>
            <w:tcW w:w="1407" w:type="dxa"/>
          </w:tcPr>
          <w:p w:rsidR="00114A71" w:rsidRPr="00352044" w:rsidRDefault="00114A71" w:rsidP="00352044">
            <w:r w:rsidRPr="00352044">
              <w:t>henvisning</w:t>
            </w:r>
          </w:p>
        </w:tc>
      </w:tr>
      <w:tr w:rsidR="00114A71" w:rsidRPr="00352044" w:rsidTr="00E118C1">
        <w:tc>
          <w:tcPr>
            <w:tcW w:w="6487" w:type="dxa"/>
          </w:tcPr>
          <w:p w:rsidR="00114A71" w:rsidRPr="00352044" w:rsidRDefault="00114A71" w:rsidP="00352044"/>
        </w:tc>
        <w:tc>
          <w:tcPr>
            <w:tcW w:w="6070" w:type="dxa"/>
          </w:tcPr>
          <w:p w:rsidR="00114A71" w:rsidRPr="003F2796" w:rsidRDefault="00114A71" w:rsidP="00352044">
            <w:pPr>
              <w:rPr>
                <w:b/>
              </w:rPr>
            </w:pPr>
            <w:bookmarkStart w:id="31" w:name="35"/>
            <w:bookmarkEnd w:id="31"/>
            <w:r w:rsidRPr="003F2796">
              <w:rPr>
                <w:b/>
              </w:rPr>
              <w:t xml:space="preserve">§ 35. </w:t>
            </w:r>
          </w:p>
          <w:p w:rsidR="00114A71" w:rsidRDefault="00114A71" w:rsidP="00352044">
            <w:r w:rsidRPr="00352044">
              <w:t xml:space="preserve">Godtgjøres det at skade er lidt som følge av forsinket utlevering, plikter fraktføreren å erstatte skaden, dog ikke </w:t>
            </w:r>
            <w:r w:rsidRPr="00352044">
              <w:lastRenderedPageBreak/>
              <w:t>utover fraktbeløpet.</w:t>
            </w:r>
          </w:p>
          <w:p w:rsidR="00114A71" w:rsidRPr="00352044" w:rsidRDefault="00114A71" w:rsidP="00352044"/>
          <w:p w:rsidR="00114A71" w:rsidRPr="00352044" w:rsidRDefault="00114A71" w:rsidP="00352044">
            <w:r w:rsidRPr="00352044">
              <w:t xml:space="preserve">Erstatning utover det som følger av §§ 32-34 og første ledd i denne paragraf, kan kreves dersom avsenderen mot å betale slik tilleggsgodtgjørelse som måtte bli avtalt, har fastsatt i fraktbrevet et beløp som angir hva en særlig interesse i riktig utlevering utgjør i tilfelle av tap eller skade eller oversitting av utleveringsfristen. </w:t>
            </w:r>
          </w:p>
        </w:tc>
        <w:tc>
          <w:tcPr>
            <w:tcW w:w="691" w:type="dxa"/>
          </w:tcPr>
          <w:p w:rsidR="00114A71" w:rsidRPr="00352044" w:rsidRDefault="00114A71" w:rsidP="00352044">
            <w:r w:rsidRPr="00352044">
              <w:lastRenderedPageBreak/>
              <w:t xml:space="preserve">LOV 1974-12-20 nr 68: Lov om vegfraktavtaler </w:t>
            </w:r>
            <w:r w:rsidRPr="00352044">
              <w:lastRenderedPageBreak/>
              <w:t>[vegfraktloven] § 35</w:t>
            </w:r>
          </w:p>
        </w:tc>
        <w:tc>
          <w:tcPr>
            <w:tcW w:w="1407" w:type="dxa"/>
          </w:tcPr>
          <w:p w:rsidR="00114A71" w:rsidRPr="00352044" w:rsidRDefault="00114A71" w:rsidP="00352044">
            <w:r w:rsidRPr="00352044">
              <w:lastRenderedPageBreak/>
              <w:t>nasjonale regler om enhetlig ansvar</w:t>
            </w:r>
          </w:p>
        </w:tc>
      </w:tr>
      <w:tr w:rsidR="00114A71" w:rsidRPr="00352044" w:rsidTr="00E118C1">
        <w:tc>
          <w:tcPr>
            <w:tcW w:w="6487" w:type="dxa"/>
          </w:tcPr>
          <w:p w:rsidR="00114A71" w:rsidRPr="00352044" w:rsidRDefault="00114A71" w:rsidP="00352044"/>
        </w:tc>
        <w:tc>
          <w:tcPr>
            <w:tcW w:w="6070" w:type="dxa"/>
          </w:tcPr>
          <w:p w:rsidR="00114A71" w:rsidRPr="00352044" w:rsidRDefault="00114A71" w:rsidP="00352044">
            <w:bookmarkStart w:id="32" w:name="18"/>
            <w:bookmarkEnd w:id="32"/>
            <w:r w:rsidRPr="003F2796">
              <w:rPr>
                <w:b/>
              </w:rPr>
              <w:t>§ 18.</w:t>
            </w:r>
            <w:r w:rsidRPr="00352044">
              <w:t xml:space="preserve"> </w:t>
            </w:r>
            <w:r w:rsidRPr="003F2796">
              <w:rPr>
                <w:i/>
              </w:rPr>
              <w:t>Sjømannens plikter og rettigheter når skipet går tapt.</w:t>
            </w:r>
          </w:p>
          <w:p w:rsidR="00114A71" w:rsidRDefault="00114A71" w:rsidP="003F2796">
            <w:pPr>
              <w:ind w:left="708" w:hanging="708"/>
            </w:pPr>
            <w:r>
              <w:t>1.</w:t>
            </w:r>
            <w:r>
              <w:tab/>
            </w:r>
            <w:r w:rsidRPr="00352044">
              <w:t>Når skipet går tapt ved sjøulykke, eller når det etter sjøulykke blir uistandsettelig, plikter sjømannen å ta del i bergningen. Skal sjøulykken undersøkes av undersøkelsesmyndigheten jf. sjøloven § 473, plikter sjømannen, mot hyre og underhold, å møte for undersøkelsesmyndigheten.</w:t>
            </w:r>
          </w:p>
          <w:p w:rsidR="00114A71" w:rsidRPr="00352044" w:rsidRDefault="00114A71" w:rsidP="003F2796">
            <w:pPr>
              <w:ind w:left="708" w:hanging="708"/>
            </w:pPr>
          </w:p>
          <w:p w:rsidR="00114A71" w:rsidRDefault="00114A71" w:rsidP="003F2796">
            <w:pPr>
              <w:ind w:left="708" w:hanging="708"/>
            </w:pPr>
            <w:r>
              <w:tab/>
            </w:r>
            <w:r w:rsidRPr="00352044">
              <w:t>Dersom sjømannen ikke kan omplasseres til tjeneste på et annet skip, har han rett til fri reise med underhold til bostedet. Sjømannen har rett til å få dekket utgiftene til nødvendige klær til reisen. Staten garanterer for dekning av utgifter til klær og reise. For de som er ansatt for en bestemt reise gjelder § 12 nr. 2 annet ledd tilsvarende.</w:t>
            </w:r>
          </w:p>
          <w:p w:rsidR="00114A71" w:rsidRPr="00352044" w:rsidRDefault="00114A71" w:rsidP="003F2796">
            <w:pPr>
              <w:ind w:left="708" w:hanging="708"/>
            </w:pPr>
          </w:p>
          <w:p w:rsidR="00114A71" w:rsidRDefault="00114A71" w:rsidP="003F2796">
            <w:pPr>
              <w:ind w:left="708" w:hanging="708"/>
            </w:pPr>
            <w:r>
              <w:tab/>
            </w:r>
            <w:r w:rsidRPr="00352044">
              <w:t>Nødvendiggjør sjøulykken at ansettelsesforholdet må bringes til opphør, har sjømannen krav på oppsigelse med en måneds frist. Sjømannen har dessuten rett til hyre så lenge han er arbeidsledig som følge av forliset, men ikke utover 1 måned etter oppsigelsesfristens utløp. Fristen regnes fra den dag han mottok oppsigelsen, men tidligst fra den dag hans plikter opphører etter første ledd.</w:t>
            </w:r>
          </w:p>
          <w:p w:rsidR="00114A71" w:rsidRPr="00352044" w:rsidRDefault="00114A71" w:rsidP="003F2796">
            <w:pPr>
              <w:ind w:left="708" w:hanging="708"/>
            </w:pPr>
          </w:p>
          <w:p w:rsidR="00114A71" w:rsidRDefault="00114A71" w:rsidP="003F2796">
            <w:pPr>
              <w:ind w:left="708" w:hanging="708"/>
            </w:pPr>
            <w:r>
              <w:lastRenderedPageBreak/>
              <w:t>2.</w:t>
            </w:r>
            <w:r>
              <w:tab/>
            </w:r>
            <w:r w:rsidRPr="00352044">
              <w:t>Skipsføreren har plikt til å bli til stede og sørge for ordningen av de anliggender som vedrører skipet, de ombordværende eller lasten.</w:t>
            </w:r>
          </w:p>
          <w:p w:rsidR="00114A71" w:rsidRPr="00352044" w:rsidRDefault="00114A71" w:rsidP="003F2796">
            <w:pPr>
              <w:ind w:left="708" w:hanging="708"/>
            </w:pPr>
          </w:p>
          <w:p w:rsidR="00114A71" w:rsidRDefault="00114A71" w:rsidP="003F2796">
            <w:pPr>
              <w:ind w:left="708" w:hanging="708"/>
            </w:pPr>
            <w:r>
              <w:tab/>
            </w:r>
            <w:r w:rsidRPr="00352044">
              <w:t>For skipsførere kan avtalt lengre oppsigelsesfrist settes ned til tre måneder. Er det i tariffavtale bestemt en kortere oppsigelsesfrist enn her nevnt gjelder denne.</w:t>
            </w:r>
          </w:p>
          <w:p w:rsidR="00114A71" w:rsidRPr="00352044" w:rsidRDefault="00114A71" w:rsidP="003F2796">
            <w:pPr>
              <w:ind w:left="708" w:hanging="708"/>
            </w:pPr>
          </w:p>
          <w:p w:rsidR="00114A71" w:rsidRPr="00352044" w:rsidRDefault="00114A71" w:rsidP="003F2796">
            <w:pPr>
              <w:ind w:left="708" w:hanging="708"/>
            </w:pPr>
            <w:r>
              <w:t>3.</w:t>
            </w:r>
            <w:r>
              <w:tab/>
            </w:r>
            <w:r w:rsidRPr="00352044">
              <w:t>Kongen kan gi nærmere forskrift til gjennomføring av bestemmelsene i denne paragraf.</w:t>
            </w:r>
          </w:p>
        </w:tc>
        <w:tc>
          <w:tcPr>
            <w:tcW w:w="691" w:type="dxa"/>
          </w:tcPr>
          <w:p w:rsidR="00114A71" w:rsidRPr="00352044" w:rsidRDefault="00114A71" w:rsidP="00352044">
            <w:r w:rsidRPr="00352044">
              <w:lastRenderedPageBreak/>
              <w:t>LOV 1975-05-30 nr 18: Sjømannslov § 18</w:t>
            </w:r>
          </w:p>
        </w:tc>
        <w:tc>
          <w:tcPr>
            <w:tcW w:w="1407" w:type="dxa"/>
          </w:tcPr>
          <w:p w:rsidR="00114A71" w:rsidRPr="00352044" w:rsidRDefault="00114A71" w:rsidP="00352044">
            <w:r w:rsidRPr="00352044">
              <w:t>uistandsettelig</w:t>
            </w:r>
          </w:p>
        </w:tc>
      </w:tr>
      <w:tr w:rsidR="00114A71" w:rsidRPr="00352044" w:rsidTr="00E118C1">
        <w:tc>
          <w:tcPr>
            <w:tcW w:w="6487" w:type="dxa"/>
          </w:tcPr>
          <w:p w:rsidR="00114A71" w:rsidRPr="00352044" w:rsidRDefault="00114A71" w:rsidP="00352044"/>
        </w:tc>
        <w:tc>
          <w:tcPr>
            <w:tcW w:w="6070" w:type="dxa"/>
          </w:tcPr>
          <w:p w:rsidR="00114A71" w:rsidRPr="003F2796" w:rsidRDefault="00114A71" w:rsidP="00352044">
            <w:pPr>
              <w:rPr>
                <w:b/>
              </w:rPr>
            </w:pPr>
            <w:bookmarkStart w:id="33" w:name="49"/>
            <w:bookmarkEnd w:id="33"/>
            <w:r w:rsidRPr="003F2796">
              <w:rPr>
                <w:b/>
              </w:rPr>
              <w:t xml:space="preserve">§ 49. </w:t>
            </w:r>
          </w:p>
          <w:p w:rsidR="00114A71" w:rsidRDefault="00114A71" w:rsidP="00352044">
            <w:r w:rsidRPr="00352044">
              <w:t>(1) Følger ikke betalingstiden av avtalen, skal kjøperen betale når selgeren krever det, men ikke før tingen blir overlevert kjøperen eller stilt til hans rådighet i samsvar med avtalen og loven.</w:t>
            </w:r>
          </w:p>
          <w:p w:rsidR="00114A71" w:rsidRPr="00352044" w:rsidRDefault="00114A71" w:rsidP="00352044"/>
          <w:p w:rsidR="00114A71" w:rsidRDefault="00114A71" w:rsidP="00352044">
            <w:r w:rsidRPr="00352044">
              <w:t>(2) Før kjøperen betaler har han likevel rett til å få undersøke tingen på vanlig måte, når dette ikke er uforenlig med den avtalte framgangsmåte for levering og betaling av kjøpesummen.</w:t>
            </w:r>
          </w:p>
          <w:p w:rsidR="00114A71" w:rsidRPr="00352044" w:rsidRDefault="00114A71" w:rsidP="00352044"/>
          <w:p w:rsidR="00114A71" w:rsidRPr="00352044" w:rsidRDefault="00114A71" w:rsidP="00352044">
            <w:r w:rsidRPr="00352044">
              <w:t xml:space="preserve">(3) Dersom det brukes konnossement ved transporten av tingen til bestemmelsesstedet, eller transporten til kjøperen for øvrig skjer på slike vilkår at selgeren ikke kan rå over tingen etter betalingen, kan betaling kreves mot konnossement, fraktbrev eller annet bevis for at tingen blir transportert på slike vilkår. Dette gjelder selv om tingen ikke er kommet fram eller kjøperen ikke har hatt høve til å undersøke den. </w:t>
            </w:r>
          </w:p>
        </w:tc>
        <w:tc>
          <w:tcPr>
            <w:tcW w:w="691" w:type="dxa"/>
          </w:tcPr>
          <w:p w:rsidR="00114A71" w:rsidRPr="00352044" w:rsidRDefault="00114A71" w:rsidP="00352044">
            <w:r w:rsidRPr="00352044">
              <w:t>LOV 1988-05-13 nr 27: Lov om kjøp [kjøpsloven] § 49</w:t>
            </w:r>
          </w:p>
        </w:tc>
        <w:tc>
          <w:tcPr>
            <w:tcW w:w="1407" w:type="dxa"/>
          </w:tcPr>
          <w:p w:rsidR="00114A71" w:rsidRPr="00352044" w:rsidRDefault="00114A71" w:rsidP="00352044">
            <w:r w:rsidRPr="00352044">
              <w:t>konnossement</w:t>
            </w:r>
          </w:p>
        </w:tc>
      </w:tr>
      <w:tr w:rsidR="00114A71" w:rsidRPr="00352044" w:rsidTr="00E118C1">
        <w:tc>
          <w:tcPr>
            <w:tcW w:w="6487" w:type="dxa"/>
          </w:tcPr>
          <w:p w:rsidR="00114A71" w:rsidRPr="00352044" w:rsidRDefault="00114A71" w:rsidP="00352044"/>
        </w:tc>
        <w:tc>
          <w:tcPr>
            <w:tcW w:w="6070" w:type="dxa"/>
          </w:tcPr>
          <w:p w:rsidR="00114A71" w:rsidRPr="00352044" w:rsidRDefault="00114A71" w:rsidP="00352044">
            <w:r w:rsidRPr="003F2796">
              <w:rPr>
                <w:b/>
              </w:rPr>
              <w:t>§ 1</w:t>
            </w:r>
            <w:r w:rsidRPr="00352044">
              <w:t xml:space="preserve"> fjerde ledd </w:t>
            </w:r>
          </w:p>
          <w:p w:rsidR="00114A71" w:rsidRPr="00352044" w:rsidRDefault="00114A71" w:rsidP="00352044">
            <w:r w:rsidRPr="00352044">
              <w:t xml:space="preserve">Ved befordring av gods er grensen for fraktførerens ansvar etter </w:t>
            </w:r>
            <w:hyperlink r:id="rId8" w:history="1">
              <w:r w:rsidRPr="00352044">
                <w:t>luftfartsl</w:t>
              </w:r>
              <w:r w:rsidRPr="00352044">
                <w:t>o</w:t>
              </w:r>
              <w:r w:rsidRPr="00352044">
                <w:t>ven § 22</w:t>
              </w:r>
            </w:hyperlink>
            <w:r w:rsidRPr="00352044">
              <w:t xml:space="preserve">fjerde ledd første punktum 19 SDR </w:t>
            </w:r>
            <w:r w:rsidRPr="00352044">
              <w:lastRenderedPageBreak/>
              <w:t>per kg.</w:t>
            </w:r>
          </w:p>
        </w:tc>
        <w:tc>
          <w:tcPr>
            <w:tcW w:w="691" w:type="dxa"/>
          </w:tcPr>
          <w:p w:rsidR="00114A71" w:rsidRPr="00352044" w:rsidRDefault="00114A71" w:rsidP="00352044">
            <w:r w:rsidRPr="00352044">
              <w:lastRenderedPageBreak/>
              <w:t xml:space="preserve">FOR 2011-01-06 nr 09: Forskrift om fraktførerens </w:t>
            </w:r>
            <w:r w:rsidRPr="00352044">
              <w:lastRenderedPageBreak/>
              <w:t>ansvar for skade ved lufttransport av passasjerer, reisegods og gods</w:t>
            </w:r>
          </w:p>
        </w:tc>
        <w:tc>
          <w:tcPr>
            <w:tcW w:w="1407" w:type="dxa"/>
          </w:tcPr>
          <w:p w:rsidR="00114A71" w:rsidRPr="00352044" w:rsidRDefault="00114A71" w:rsidP="00352044">
            <w:r w:rsidRPr="00352044">
              <w:lastRenderedPageBreak/>
              <w:t>nasjonale regler om enhetlig ansvar</w:t>
            </w:r>
          </w:p>
        </w:tc>
      </w:tr>
    </w:tbl>
    <w:p w:rsidR="00E118C1" w:rsidRPr="00886F62" w:rsidRDefault="00E118C1"/>
    <w:sectPr w:rsidR="00E118C1" w:rsidRPr="00886F62" w:rsidSect="00E118C1">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563" w:rsidRDefault="00505563" w:rsidP="00C7058E">
      <w:pPr>
        <w:spacing w:after="0" w:line="240" w:lineRule="auto"/>
      </w:pPr>
      <w:r>
        <w:separator/>
      </w:r>
    </w:p>
  </w:endnote>
  <w:endnote w:type="continuationSeparator" w:id="0">
    <w:p w:rsidR="00505563" w:rsidRDefault="00505563" w:rsidP="00C7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527045"/>
      <w:docPartObj>
        <w:docPartGallery w:val="Page Numbers (Bottom of Page)"/>
        <w:docPartUnique/>
      </w:docPartObj>
    </w:sdtPr>
    <w:sdtContent>
      <w:p w:rsidR="00C7058E" w:rsidRDefault="00C7058E">
        <w:pPr>
          <w:pStyle w:val="Bunntekst"/>
          <w:jc w:val="center"/>
        </w:pPr>
        <w:r>
          <w:fldChar w:fldCharType="begin"/>
        </w:r>
        <w:r>
          <w:instrText>PAGE   \* MERGEFORMAT</w:instrText>
        </w:r>
        <w:r>
          <w:fldChar w:fldCharType="separate"/>
        </w:r>
        <w:r w:rsidR="00114A71">
          <w:rPr>
            <w:noProof/>
          </w:rPr>
          <w:t>1</w:t>
        </w:r>
        <w:r>
          <w:fldChar w:fldCharType="end"/>
        </w:r>
      </w:p>
    </w:sdtContent>
  </w:sdt>
  <w:p w:rsidR="00C7058E" w:rsidRDefault="00C7058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563" w:rsidRDefault="00505563" w:rsidP="00C7058E">
      <w:pPr>
        <w:spacing w:after="0" w:line="240" w:lineRule="auto"/>
      </w:pPr>
      <w:r>
        <w:separator/>
      </w:r>
    </w:p>
  </w:footnote>
  <w:footnote w:type="continuationSeparator" w:id="0">
    <w:p w:rsidR="00505563" w:rsidRDefault="00505563" w:rsidP="00C705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C1"/>
    <w:rsid w:val="000B56EB"/>
    <w:rsid w:val="00110D90"/>
    <w:rsid w:val="00114A71"/>
    <w:rsid w:val="001B1005"/>
    <w:rsid w:val="002741FC"/>
    <w:rsid w:val="002B7A8C"/>
    <w:rsid w:val="002D674C"/>
    <w:rsid w:val="003134FE"/>
    <w:rsid w:val="003342AB"/>
    <w:rsid w:val="00352044"/>
    <w:rsid w:val="003525AD"/>
    <w:rsid w:val="0035678B"/>
    <w:rsid w:val="00363B51"/>
    <w:rsid w:val="003A7FEE"/>
    <w:rsid w:val="003F2796"/>
    <w:rsid w:val="00401783"/>
    <w:rsid w:val="00475A06"/>
    <w:rsid w:val="004E3097"/>
    <w:rsid w:val="00505563"/>
    <w:rsid w:val="00506B42"/>
    <w:rsid w:val="00553AE0"/>
    <w:rsid w:val="005E36E7"/>
    <w:rsid w:val="00665E19"/>
    <w:rsid w:val="006854D4"/>
    <w:rsid w:val="006A585F"/>
    <w:rsid w:val="006F63CF"/>
    <w:rsid w:val="00861C23"/>
    <w:rsid w:val="00886F62"/>
    <w:rsid w:val="008A4BF4"/>
    <w:rsid w:val="008E2B5B"/>
    <w:rsid w:val="0095526F"/>
    <w:rsid w:val="00957982"/>
    <w:rsid w:val="00981616"/>
    <w:rsid w:val="009F4B19"/>
    <w:rsid w:val="00A03E56"/>
    <w:rsid w:val="00A72BBC"/>
    <w:rsid w:val="00B86158"/>
    <w:rsid w:val="00BB7B67"/>
    <w:rsid w:val="00BD2A15"/>
    <w:rsid w:val="00C27DEB"/>
    <w:rsid w:val="00C7058E"/>
    <w:rsid w:val="00D13947"/>
    <w:rsid w:val="00D55BA6"/>
    <w:rsid w:val="00E118C1"/>
    <w:rsid w:val="00E14BAD"/>
    <w:rsid w:val="00EA0D31"/>
    <w:rsid w:val="00EA5B6F"/>
    <w:rsid w:val="00FA567C"/>
    <w:rsid w:val="00FC1EB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E11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118C1"/>
    <w:pPr>
      <w:spacing w:before="180" w:after="0" w:line="240" w:lineRule="auto"/>
    </w:pPr>
    <w:rPr>
      <w:rFonts w:ascii="Times New Roman" w:eastAsia="Times New Roman" w:hAnsi="Times New Roman" w:cs="Times New Roman"/>
      <w:sz w:val="24"/>
      <w:szCs w:val="24"/>
    </w:rPr>
  </w:style>
  <w:style w:type="character" w:styleId="Hyperkobling">
    <w:name w:val="Hyperlink"/>
    <w:basedOn w:val="Standardskriftforavsnitt"/>
    <w:uiPriority w:val="99"/>
    <w:semiHidden/>
    <w:unhideWhenUsed/>
    <w:rsid w:val="00D55BA6"/>
    <w:rPr>
      <w:strike w:val="0"/>
      <w:dstrike w:val="0"/>
      <w:color w:val="0060AA"/>
      <w:u w:val="none"/>
      <w:effect w:val="none"/>
    </w:rPr>
  </w:style>
  <w:style w:type="paragraph" w:styleId="Topptekst">
    <w:name w:val="header"/>
    <w:basedOn w:val="Normal"/>
    <w:link w:val="TopptekstTegn"/>
    <w:uiPriority w:val="99"/>
    <w:unhideWhenUsed/>
    <w:rsid w:val="00C7058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7058E"/>
  </w:style>
  <w:style w:type="paragraph" w:styleId="Bunntekst">
    <w:name w:val="footer"/>
    <w:basedOn w:val="Normal"/>
    <w:link w:val="BunntekstTegn"/>
    <w:uiPriority w:val="99"/>
    <w:unhideWhenUsed/>
    <w:rsid w:val="00C7058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70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E11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118C1"/>
    <w:pPr>
      <w:spacing w:before="180" w:after="0" w:line="240" w:lineRule="auto"/>
    </w:pPr>
    <w:rPr>
      <w:rFonts w:ascii="Times New Roman" w:eastAsia="Times New Roman" w:hAnsi="Times New Roman" w:cs="Times New Roman"/>
      <w:sz w:val="24"/>
      <w:szCs w:val="24"/>
    </w:rPr>
  </w:style>
  <w:style w:type="character" w:styleId="Hyperkobling">
    <w:name w:val="Hyperlink"/>
    <w:basedOn w:val="Standardskriftforavsnitt"/>
    <w:uiPriority w:val="99"/>
    <w:semiHidden/>
    <w:unhideWhenUsed/>
    <w:rsid w:val="00D55BA6"/>
    <w:rPr>
      <w:strike w:val="0"/>
      <w:dstrike w:val="0"/>
      <w:color w:val="0060AA"/>
      <w:u w:val="none"/>
      <w:effect w:val="none"/>
    </w:rPr>
  </w:style>
  <w:style w:type="paragraph" w:styleId="Topptekst">
    <w:name w:val="header"/>
    <w:basedOn w:val="Normal"/>
    <w:link w:val="TopptekstTegn"/>
    <w:uiPriority w:val="99"/>
    <w:unhideWhenUsed/>
    <w:rsid w:val="00C7058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7058E"/>
  </w:style>
  <w:style w:type="paragraph" w:styleId="Bunntekst">
    <w:name w:val="footer"/>
    <w:basedOn w:val="Normal"/>
    <w:link w:val="BunntekstTegn"/>
    <w:uiPriority w:val="99"/>
    <w:unhideWhenUsed/>
    <w:rsid w:val="00C7058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70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48311">
      <w:bodyDiv w:val="1"/>
      <w:marLeft w:val="225"/>
      <w:marRight w:val="75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ir.lovdata.no/cgi-lex/lexles?doc=/lov/nl/hl-19930611-101.html&amp;2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C25BC-D06F-414C-AF24-15BCA580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18</Pages>
  <Words>4140</Words>
  <Characters>21948</Characters>
  <Application>Microsoft Office Word</Application>
  <DocSecurity>0</DocSecurity>
  <Lines>182</Lines>
  <Paragraphs>52</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26036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Røsæg</dc:creator>
  <cp:lastModifiedBy>Erik Røsæg</cp:lastModifiedBy>
  <cp:revision>46</cp:revision>
  <dcterms:created xsi:type="dcterms:W3CDTF">2011-07-07T04:37:00Z</dcterms:created>
  <dcterms:modified xsi:type="dcterms:W3CDTF">2011-07-07T09:21:00Z</dcterms:modified>
</cp:coreProperties>
</file>